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EB412" w14:textId="77777777" w:rsidR="00CD7DD8" w:rsidRPr="00910218" w:rsidRDefault="00CD7DD8" w:rsidP="00CD7DD8">
      <w:pPr>
        <w:rPr>
          <w:rFonts w:ascii="Arial" w:hAnsi="Arial" w:cs="Arial"/>
          <w:sz w:val="28"/>
          <w:szCs w:val="28"/>
        </w:rPr>
      </w:pPr>
      <w:r>
        <w:rPr>
          <w:rFonts w:ascii="Tahoma" w:eastAsiaTheme="minorEastAsia" w:hAnsi="Tahoma" w:cs="Tahoma"/>
          <w:sz w:val="28"/>
          <w:szCs w:val="28"/>
          <w:lang w:val="ro-RO"/>
        </w:rPr>
        <w:t xml:space="preserve"> </w:t>
      </w:r>
      <w:r w:rsidR="00880B61">
        <w:rPr>
          <w:rFonts w:ascii="Tahoma" w:eastAsiaTheme="minorEastAsia" w:hAnsi="Tahoma" w:cs="Tahoma"/>
          <w:noProof/>
          <w:sz w:val="28"/>
          <w:szCs w:val="28"/>
          <w:lang w:val="ro-RO" w:eastAsia="ro-RO"/>
        </w:rPr>
        <w:drawing>
          <wp:inline distT="0" distB="0" distL="0" distR="0" wp14:anchorId="72A33C5E" wp14:editId="7B4FE977">
            <wp:extent cx="6821805" cy="1310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1805" cy="1310640"/>
                    </a:xfrm>
                    <a:prstGeom prst="rect">
                      <a:avLst/>
                    </a:prstGeom>
                    <a:noFill/>
                  </pic:spPr>
                </pic:pic>
              </a:graphicData>
            </a:graphic>
          </wp:inline>
        </w:drawing>
      </w:r>
      <w:r w:rsidRPr="00910218">
        <w:rPr>
          <w:rFonts w:ascii="Arial" w:hAnsi="Arial" w:cs="Arial"/>
          <w:sz w:val="28"/>
          <w:szCs w:val="28"/>
        </w:rPr>
        <w:t xml:space="preserve">DIRECŢIA DE INFRASTRUCTURA SI </w:t>
      </w:r>
      <w:proofErr w:type="gramStart"/>
      <w:r w:rsidRPr="00910218">
        <w:rPr>
          <w:rFonts w:ascii="Arial" w:hAnsi="Arial" w:cs="Arial"/>
          <w:sz w:val="28"/>
          <w:szCs w:val="28"/>
        </w:rPr>
        <w:t>SERVICII  BISTRIŢA</w:t>
      </w:r>
      <w:proofErr w:type="gramEnd"/>
      <w:r w:rsidRPr="00910218">
        <w:rPr>
          <w:rFonts w:ascii="Arial" w:hAnsi="Arial" w:cs="Arial"/>
          <w:sz w:val="28"/>
          <w:szCs w:val="28"/>
        </w:rPr>
        <w:t xml:space="preserve">                                                </w:t>
      </w:r>
    </w:p>
    <w:p w14:paraId="346EC0F3" w14:textId="77777777" w:rsidR="00CD7DD8" w:rsidRDefault="00CD7DD8" w:rsidP="00CD7DD8">
      <w:pPr>
        <w:rPr>
          <w:sz w:val="28"/>
          <w:szCs w:val="28"/>
        </w:rPr>
      </w:pPr>
      <w:r w:rsidRPr="00910218">
        <w:rPr>
          <w:rFonts w:ascii="Arial" w:hAnsi="Arial" w:cs="Arial"/>
          <w:sz w:val="28"/>
          <w:szCs w:val="28"/>
        </w:rPr>
        <w:t xml:space="preserve"> Nr.</w:t>
      </w:r>
      <w:r w:rsidR="00E379EC" w:rsidRPr="00910218">
        <w:rPr>
          <w:rFonts w:ascii="Arial" w:hAnsi="Arial" w:cs="Arial"/>
          <w:sz w:val="28"/>
          <w:szCs w:val="28"/>
        </w:rPr>
        <w:t xml:space="preserve"> </w:t>
      </w:r>
      <w:r w:rsidR="00FE4332" w:rsidRPr="00910218">
        <w:rPr>
          <w:rFonts w:ascii="Arial" w:hAnsi="Arial" w:cs="Arial"/>
          <w:sz w:val="28"/>
          <w:szCs w:val="28"/>
        </w:rPr>
        <w:t>107767</w:t>
      </w:r>
      <w:r w:rsidR="00E379EC" w:rsidRPr="00910218">
        <w:rPr>
          <w:rFonts w:ascii="Arial" w:hAnsi="Arial" w:cs="Arial"/>
          <w:sz w:val="28"/>
          <w:szCs w:val="28"/>
        </w:rPr>
        <w:t>/05.11</w:t>
      </w:r>
      <w:r w:rsidRPr="00910218">
        <w:rPr>
          <w:rFonts w:ascii="Arial" w:hAnsi="Arial" w:cs="Arial"/>
          <w:sz w:val="28"/>
          <w:szCs w:val="28"/>
        </w:rPr>
        <w:t xml:space="preserve">.2025                                                                 </w:t>
      </w:r>
    </w:p>
    <w:p w14:paraId="17ECFCC7" w14:textId="77777777" w:rsidR="00C14B99" w:rsidRDefault="00C14B99" w:rsidP="00485115">
      <w:pPr>
        <w:tabs>
          <w:tab w:val="left" w:pos="720"/>
        </w:tabs>
        <w:spacing w:after="0" w:line="240" w:lineRule="auto"/>
        <w:jc w:val="both"/>
        <w:rPr>
          <w:rFonts w:ascii="Tahoma" w:eastAsiaTheme="minorEastAsia" w:hAnsi="Tahoma" w:cs="Tahoma"/>
          <w:sz w:val="28"/>
          <w:szCs w:val="28"/>
          <w:lang w:val="ro-RO"/>
        </w:rPr>
      </w:pPr>
    </w:p>
    <w:p w14:paraId="79AA113E" w14:textId="77777777" w:rsidR="00417973" w:rsidRDefault="00417973" w:rsidP="00485115">
      <w:pPr>
        <w:tabs>
          <w:tab w:val="left" w:pos="720"/>
        </w:tabs>
        <w:spacing w:after="0" w:line="240" w:lineRule="auto"/>
        <w:jc w:val="both"/>
        <w:rPr>
          <w:rFonts w:ascii="Tahoma" w:eastAsiaTheme="minorEastAsia" w:hAnsi="Tahoma" w:cs="Tahoma"/>
          <w:sz w:val="28"/>
          <w:szCs w:val="28"/>
          <w:lang w:val="ro-RO"/>
        </w:rPr>
      </w:pPr>
    </w:p>
    <w:p w14:paraId="0C646526" w14:textId="77777777" w:rsidR="00417973" w:rsidRDefault="00417973" w:rsidP="00485115">
      <w:pPr>
        <w:tabs>
          <w:tab w:val="left" w:pos="720"/>
        </w:tabs>
        <w:spacing w:after="0" w:line="240" w:lineRule="auto"/>
        <w:jc w:val="both"/>
        <w:rPr>
          <w:rFonts w:ascii="Tahoma" w:eastAsiaTheme="minorEastAsia" w:hAnsi="Tahoma" w:cs="Tahoma"/>
          <w:sz w:val="28"/>
          <w:szCs w:val="28"/>
          <w:lang w:val="ro-RO"/>
        </w:rPr>
      </w:pPr>
    </w:p>
    <w:p w14:paraId="02890C65" w14:textId="77777777" w:rsidR="00E3726E" w:rsidRDefault="00E3726E" w:rsidP="00485115">
      <w:pPr>
        <w:spacing w:after="0" w:line="240" w:lineRule="auto"/>
        <w:jc w:val="center"/>
        <w:rPr>
          <w:rFonts w:ascii="Tahoma" w:hAnsi="Tahoma" w:cs="Tahoma"/>
          <w:b/>
          <w:sz w:val="28"/>
          <w:szCs w:val="28"/>
          <w:lang w:val="ro-RO"/>
        </w:rPr>
      </w:pPr>
      <w:r>
        <w:rPr>
          <w:rFonts w:ascii="Tahoma" w:hAnsi="Tahoma" w:cs="Tahoma"/>
          <w:b/>
          <w:sz w:val="28"/>
          <w:szCs w:val="28"/>
          <w:lang w:val="ro-RO"/>
        </w:rPr>
        <w:t>NOTĂ DE FUNDAMENTARE</w:t>
      </w:r>
    </w:p>
    <w:p w14:paraId="5EAD2AE6" w14:textId="77777777" w:rsidR="00E3726E" w:rsidRDefault="00E3726E" w:rsidP="00485115">
      <w:pPr>
        <w:spacing w:after="0" w:line="240" w:lineRule="auto"/>
        <w:jc w:val="center"/>
        <w:rPr>
          <w:rFonts w:ascii="Tahoma" w:hAnsi="Tahoma" w:cs="Tahoma"/>
          <w:b/>
          <w:sz w:val="28"/>
          <w:szCs w:val="28"/>
          <w:lang w:val="ro-RO"/>
        </w:rPr>
      </w:pPr>
    </w:p>
    <w:p w14:paraId="345399D7" w14:textId="77777777" w:rsidR="00654BF2" w:rsidRDefault="00B81504" w:rsidP="005917B2">
      <w:pPr>
        <w:spacing w:line="240" w:lineRule="auto"/>
        <w:jc w:val="center"/>
        <w:rPr>
          <w:rFonts w:ascii="Tahoma" w:eastAsiaTheme="minorHAnsi" w:hAnsi="Tahoma" w:cs="Tahoma"/>
          <w:b/>
          <w:sz w:val="28"/>
          <w:szCs w:val="28"/>
          <w:lang w:val="ro-RO"/>
        </w:rPr>
      </w:pPr>
      <w:r>
        <w:rPr>
          <w:rFonts w:ascii="Tahoma" w:eastAsiaTheme="minorHAnsi" w:hAnsi="Tahoma" w:cs="Tahoma"/>
          <w:b/>
          <w:sz w:val="28"/>
          <w:szCs w:val="28"/>
          <w:lang w:val="ro-RO"/>
        </w:rPr>
        <w:t xml:space="preserve">La proiectul de </w:t>
      </w:r>
      <w:proofErr w:type="spellStart"/>
      <w:r>
        <w:rPr>
          <w:rFonts w:ascii="Tahoma" w:eastAsiaTheme="minorHAnsi" w:hAnsi="Tahoma" w:cs="Tahoma"/>
          <w:b/>
          <w:sz w:val="28"/>
          <w:szCs w:val="28"/>
          <w:lang w:val="ro-RO"/>
        </w:rPr>
        <w:t>hotarare</w:t>
      </w:r>
      <w:proofErr w:type="spellEnd"/>
      <w:r>
        <w:rPr>
          <w:rFonts w:ascii="Tahoma" w:eastAsiaTheme="minorHAnsi" w:hAnsi="Tahoma" w:cs="Tahoma"/>
          <w:b/>
          <w:sz w:val="28"/>
          <w:szCs w:val="28"/>
          <w:lang w:val="ro-RO"/>
        </w:rPr>
        <w:t xml:space="preserve"> </w:t>
      </w:r>
      <w:r w:rsidR="00E3726E">
        <w:rPr>
          <w:rFonts w:ascii="Tahoma" w:eastAsiaTheme="minorHAnsi" w:hAnsi="Tahoma" w:cs="Tahoma"/>
          <w:b/>
          <w:sz w:val="28"/>
          <w:szCs w:val="28"/>
          <w:lang w:val="ro-RO"/>
        </w:rPr>
        <w:t xml:space="preserve">privind aprobarea ajustării tarifelor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precum și a tarifelor distincte pentru gestionarea deșeurilor de </w:t>
      </w:r>
      <w:r w:rsidR="00880B61">
        <w:rPr>
          <w:rFonts w:ascii="Tahoma" w:eastAsiaTheme="minorHAnsi" w:hAnsi="Tahoma" w:cs="Tahoma"/>
          <w:b/>
          <w:sz w:val="28"/>
          <w:szCs w:val="28"/>
          <w:lang w:val="ro-RO"/>
        </w:rPr>
        <w:t xml:space="preserve">pe raza </w:t>
      </w:r>
      <w:proofErr w:type="spellStart"/>
      <w:r w:rsidR="00880B61">
        <w:rPr>
          <w:rFonts w:ascii="Tahoma" w:eastAsiaTheme="minorHAnsi" w:hAnsi="Tahoma" w:cs="Tahoma"/>
          <w:b/>
          <w:sz w:val="28"/>
          <w:szCs w:val="28"/>
          <w:lang w:val="ro-RO"/>
        </w:rPr>
        <w:t>judetului</w:t>
      </w:r>
      <w:proofErr w:type="spellEnd"/>
      <w:r w:rsidR="00880B61">
        <w:rPr>
          <w:rFonts w:ascii="Tahoma" w:eastAsiaTheme="minorHAnsi" w:hAnsi="Tahoma" w:cs="Tahoma"/>
          <w:b/>
          <w:sz w:val="28"/>
          <w:szCs w:val="28"/>
          <w:lang w:val="ro-RO"/>
        </w:rPr>
        <w:t xml:space="preserve"> </w:t>
      </w:r>
      <w:proofErr w:type="spellStart"/>
      <w:r w:rsidR="00880B61">
        <w:rPr>
          <w:rFonts w:ascii="Tahoma" w:eastAsiaTheme="minorHAnsi" w:hAnsi="Tahoma" w:cs="Tahoma"/>
          <w:b/>
          <w:sz w:val="28"/>
          <w:szCs w:val="28"/>
          <w:lang w:val="ro-RO"/>
        </w:rPr>
        <w:t>Bistrita</w:t>
      </w:r>
      <w:proofErr w:type="spellEnd"/>
      <w:r w:rsidR="00880B61">
        <w:rPr>
          <w:rFonts w:ascii="Tahoma" w:eastAsiaTheme="minorHAnsi" w:hAnsi="Tahoma" w:cs="Tahoma"/>
          <w:b/>
          <w:sz w:val="28"/>
          <w:szCs w:val="28"/>
          <w:lang w:val="ro-RO"/>
        </w:rPr>
        <w:t>-Năsăud</w:t>
      </w:r>
    </w:p>
    <w:p w14:paraId="0641A740" w14:textId="77777777" w:rsidR="00DF61FE" w:rsidRPr="0015371C" w:rsidRDefault="00DF61FE" w:rsidP="005917B2">
      <w:pPr>
        <w:spacing w:line="240" w:lineRule="auto"/>
        <w:jc w:val="center"/>
        <w:rPr>
          <w:rFonts w:ascii="Tahoma" w:hAnsi="Tahoma" w:cs="Tahoma"/>
          <w:b/>
          <w:sz w:val="26"/>
          <w:szCs w:val="26"/>
          <w:lang w:val="ro-RO"/>
        </w:rPr>
      </w:pPr>
    </w:p>
    <w:p w14:paraId="1FB9E312" w14:textId="77777777" w:rsidR="005917B2" w:rsidRPr="00912F7D" w:rsidRDefault="00880B61" w:rsidP="005917B2">
      <w:pPr>
        <w:tabs>
          <w:tab w:val="left" w:pos="720"/>
          <w:tab w:val="left" w:pos="3870"/>
        </w:tabs>
        <w:spacing w:after="0"/>
        <w:jc w:val="both"/>
        <w:rPr>
          <w:rFonts w:ascii="Arial" w:hAnsi="Arial" w:cs="Arial"/>
          <w:sz w:val="28"/>
          <w:szCs w:val="28"/>
          <w:lang w:val="ro-RO"/>
        </w:rPr>
      </w:pPr>
      <w:r w:rsidRPr="00912F7D">
        <w:rPr>
          <w:rFonts w:ascii="Arial" w:hAnsi="Arial" w:cs="Arial"/>
          <w:sz w:val="28"/>
          <w:szCs w:val="28"/>
          <w:lang w:val="ro-RO"/>
        </w:rPr>
        <w:t xml:space="preserve">          </w:t>
      </w:r>
      <w:r w:rsidR="005917B2" w:rsidRPr="00912F7D">
        <w:rPr>
          <w:rFonts w:ascii="Arial" w:hAnsi="Arial" w:cs="Arial"/>
          <w:sz w:val="28"/>
          <w:szCs w:val="28"/>
          <w:lang w:val="ro-RO"/>
        </w:rPr>
        <w:t xml:space="preserve">În data de </w:t>
      </w:r>
      <w:r w:rsidR="00417973" w:rsidRPr="00417973">
        <w:rPr>
          <w:rFonts w:ascii="Arial" w:hAnsi="Arial" w:cs="Arial"/>
          <w:sz w:val="28"/>
          <w:szCs w:val="28"/>
          <w:lang w:val="ro-RO"/>
        </w:rPr>
        <w:t>18.09</w:t>
      </w:r>
      <w:r w:rsidR="005917B2" w:rsidRPr="00417973">
        <w:rPr>
          <w:rFonts w:ascii="Arial" w:hAnsi="Arial" w:cs="Arial"/>
          <w:sz w:val="28"/>
          <w:szCs w:val="28"/>
          <w:lang w:val="ro-RO"/>
        </w:rPr>
        <w:t xml:space="preserve">.2025,  </w:t>
      </w:r>
      <w:r w:rsidR="005917B2" w:rsidRPr="00912F7D">
        <w:rPr>
          <w:rFonts w:ascii="Arial" w:hAnsi="Arial" w:cs="Arial"/>
          <w:sz w:val="28"/>
          <w:szCs w:val="28"/>
          <w:lang w:val="ro-RO"/>
        </w:rPr>
        <w:t xml:space="preserve">operatorul SC </w:t>
      </w:r>
      <w:proofErr w:type="spellStart"/>
      <w:r w:rsidR="005917B2" w:rsidRPr="00912F7D">
        <w:rPr>
          <w:rFonts w:ascii="Arial" w:hAnsi="Arial" w:cs="Arial"/>
          <w:sz w:val="28"/>
          <w:szCs w:val="28"/>
          <w:lang w:val="ro-RO"/>
        </w:rPr>
        <w:t>Supercom</w:t>
      </w:r>
      <w:proofErr w:type="spellEnd"/>
      <w:r w:rsidR="005917B2" w:rsidRPr="00912F7D">
        <w:rPr>
          <w:rFonts w:ascii="Arial" w:hAnsi="Arial" w:cs="Arial"/>
          <w:sz w:val="28"/>
          <w:szCs w:val="28"/>
          <w:lang w:val="ro-RO"/>
        </w:rPr>
        <w:t xml:space="preserve"> SA a înaintat </w:t>
      </w:r>
      <w:proofErr w:type="spellStart"/>
      <w:r w:rsidR="004768D9" w:rsidRPr="00912F7D">
        <w:rPr>
          <w:rFonts w:ascii="Arial" w:hAnsi="Arial" w:cs="Arial"/>
          <w:sz w:val="28"/>
          <w:szCs w:val="28"/>
          <w:lang w:val="ro-RO"/>
        </w:rPr>
        <w:t>catre</w:t>
      </w:r>
      <w:proofErr w:type="spellEnd"/>
      <w:r w:rsidR="004768D9" w:rsidRPr="00912F7D">
        <w:rPr>
          <w:rFonts w:ascii="Arial" w:hAnsi="Arial" w:cs="Arial"/>
          <w:sz w:val="28"/>
          <w:szCs w:val="28"/>
          <w:lang w:val="ro-RO"/>
        </w:rPr>
        <w:t xml:space="preserve"> A.D.I </w:t>
      </w:r>
      <w:proofErr w:type="spellStart"/>
      <w:r w:rsidR="004768D9" w:rsidRPr="00912F7D">
        <w:rPr>
          <w:rFonts w:ascii="Arial" w:hAnsi="Arial" w:cs="Arial"/>
          <w:sz w:val="28"/>
          <w:szCs w:val="28"/>
          <w:lang w:val="ro-RO"/>
        </w:rPr>
        <w:t>Bistrita-Nasaud</w:t>
      </w:r>
      <w:proofErr w:type="spellEnd"/>
      <w:r w:rsidR="004768D9" w:rsidRPr="00912F7D">
        <w:rPr>
          <w:rFonts w:ascii="Arial" w:hAnsi="Arial" w:cs="Arial"/>
          <w:sz w:val="28"/>
          <w:szCs w:val="28"/>
          <w:lang w:val="ro-RO"/>
        </w:rPr>
        <w:t xml:space="preserve"> </w:t>
      </w:r>
      <w:r w:rsidR="005917B2" w:rsidRPr="00912F7D">
        <w:rPr>
          <w:rFonts w:ascii="Arial" w:hAnsi="Arial" w:cs="Arial"/>
          <w:sz w:val="28"/>
          <w:szCs w:val="28"/>
          <w:lang w:val="ro-RO"/>
        </w:rPr>
        <w:t>o noua solicitare de ajustare a tarifelor practicate în baza Contractului de concesiune nr. 1277/2018.</w:t>
      </w:r>
      <w:r w:rsidR="00912F7D" w:rsidRPr="00912F7D">
        <w:rPr>
          <w:rFonts w:ascii="Arial" w:hAnsi="Arial" w:cs="Arial"/>
          <w:sz w:val="28"/>
          <w:szCs w:val="28"/>
          <w:lang w:val="ro-RO"/>
        </w:rPr>
        <w:t>M</w:t>
      </w:r>
      <w:r w:rsidR="004768D9" w:rsidRPr="00912F7D">
        <w:rPr>
          <w:rFonts w:ascii="Arial" w:hAnsi="Arial" w:cs="Arial"/>
          <w:sz w:val="28"/>
          <w:szCs w:val="28"/>
          <w:lang w:val="ro-RO"/>
        </w:rPr>
        <w:t>entionam faptul ca solicitarea de ajustare anterioara a fost respinsa in consiliile locale s</w:t>
      </w:r>
      <w:r w:rsidR="00912F7D" w:rsidRPr="00912F7D">
        <w:rPr>
          <w:rFonts w:ascii="Arial" w:hAnsi="Arial" w:cs="Arial"/>
          <w:sz w:val="28"/>
          <w:szCs w:val="28"/>
          <w:lang w:val="ro-RO"/>
        </w:rPr>
        <w:t xml:space="preserve">i ulterior in AGA </w:t>
      </w:r>
      <w:proofErr w:type="spellStart"/>
      <w:r w:rsidR="00912F7D" w:rsidRPr="00912F7D">
        <w:rPr>
          <w:rFonts w:ascii="Arial" w:hAnsi="Arial" w:cs="Arial"/>
          <w:sz w:val="28"/>
          <w:szCs w:val="28"/>
          <w:lang w:val="ro-RO"/>
        </w:rPr>
        <w:t>A.D.I.Deseuri</w:t>
      </w:r>
      <w:proofErr w:type="spellEnd"/>
      <w:r w:rsidR="00912F7D" w:rsidRPr="00912F7D">
        <w:rPr>
          <w:rFonts w:ascii="Arial" w:hAnsi="Arial" w:cs="Arial"/>
          <w:sz w:val="28"/>
          <w:szCs w:val="28"/>
          <w:lang w:val="ro-RO"/>
        </w:rPr>
        <w:t xml:space="preserve"> </w:t>
      </w:r>
      <w:proofErr w:type="spellStart"/>
      <w:r w:rsidR="00912F7D" w:rsidRPr="00912F7D">
        <w:rPr>
          <w:rFonts w:ascii="Arial" w:hAnsi="Arial" w:cs="Arial"/>
          <w:sz w:val="28"/>
          <w:szCs w:val="28"/>
          <w:lang w:val="ro-RO"/>
        </w:rPr>
        <w:t>Bistrita-Nasaud</w:t>
      </w:r>
      <w:proofErr w:type="spellEnd"/>
      <w:r w:rsidR="00417973">
        <w:rPr>
          <w:rFonts w:ascii="Arial" w:hAnsi="Arial" w:cs="Arial"/>
          <w:sz w:val="28"/>
          <w:szCs w:val="28"/>
          <w:lang w:val="ro-RO"/>
        </w:rPr>
        <w:t>.</w:t>
      </w:r>
    </w:p>
    <w:p w14:paraId="3948F272" w14:textId="77777777" w:rsidR="005917B2" w:rsidRPr="00912F7D" w:rsidRDefault="005917B2" w:rsidP="005917B2">
      <w:pPr>
        <w:tabs>
          <w:tab w:val="left" w:pos="720"/>
        </w:tabs>
        <w:spacing w:after="0"/>
        <w:jc w:val="both"/>
        <w:rPr>
          <w:rFonts w:ascii="Arial" w:eastAsiaTheme="minorEastAsia" w:hAnsi="Arial" w:cs="Arial"/>
          <w:bCs/>
          <w:sz w:val="28"/>
          <w:szCs w:val="28"/>
          <w:lang w:val="ro-RO"/>
        </w:rPr>
      </w:pPr>
      <w:r w:rsidRPr="00912F7D">
        <w:rPr>
          <w:rFonts w:ascii="Arial" w:hAnsi="Arial" w:cs="Arial"/>
          <w:sz w:val="28"/>
          <w:szCs w:val="28"/>
          <w:lang w:val="ro-RO"/>
        </w:rPr>
        <w:tab/>
        <w:t xml:space="preserve"> </w:t>
      </w:r>
      <w:r w:rsidRPr="00912F7D">
        <w:rPr>
          <w:rFonts w:ascii="Arial" w:eastAsiaTheme="minorEastAsia" w:hAnsi="Arial" w:cs="Arial"/>
          <w:bCs/>
          <w:sz w:val="28"/>
          <w:szCs w:val="28"/>
          <w:lang w:val="ro-RO"/>
        </w:rPr>
        <w:t>Comparativ cu solicitarea de ajustare anterioară, au intervenit modificări legislative, inclusiv în ceea ce privește perioada pentru care se calculează parametrul de ajustare, conform art. 33, alin. (1) și alin. (1^2), lit. b) al Ordinului ANRSC 324/2025 de modificare a Ordinului 640/2022.</w:t>
      </w:r>
    </w:p>
    <w:p w14:paraId="3E89CF23" w14:textId="77777777" w:rsidR="005917B2" w:rsidRPr="00912F7D" w:rsidRDefault="005917B2" w:rsidP="005917B2">
      <w:pPr>
        <w:tabs>
          <w:tab w:val="left" w:pos="720"/>
        </w:tabs>
        <w:spacing w:after="0"/>
        <w:jc w:val="both"/>
        <w:rPr>
          <w:rFonts w:ascii="Arial" w:eastAsiaTheme="minorEastAsia" w:hAnsi="Arial" w:cs="Arial"/>
          <w:bCs/>
          <w:sz w:val="28"/>
          <w:szCs w:val="28"/>
          <w:lang w:val="ro-RO"/>
        </w:rPr>
      </w:pPr>
      <w:r w:rsidRPr="00912F7D">
        <w:rPr>
          <w:rFonts w:ascii="Arial" w:eastAsiaTheme="minorEastAsia" w:hAnsi="Arial" w:cs="Arial"/>
          <w:bCs/>
          <w:sz w:val="28"/>
          <w:szCs w:val="28"/>
          <w:lang w:val="ro-RO"/>
        </w:rPr>
        <w:tab/>
        <w:t>Anterior acestei modificări legislative, perioada de referință pentru calcularea Indicelui prețului de consum general era cuprinsă între data ultimei aprobări de tarife și data noii solicitări de ajustare a acestora.</w:t>
      </w:r>
    </w:p>
    <w:p w14:paraId="47DC55BE" w14:textId="77777777" w:rsidR="005917B2" w:rsidRPr="00912F7D" w:rsidRDefault="005917B2" w:rsidP="005917B2">
      <w:pPr>
        <w:tabs>
          <w:tab w:val="left" w:pos="720"/>
        </w:tabs>
        <w:spacing w:after="0"/>
        <w:jc w:val="both"/>
        <w:rPr>
          <w:rFonts w:ascii="Arial" w:eastAsiaTheme="minorEastAsia" w:hAnsi="Arial" w:cs="Arial"/>
          <w:bCs/>
          <w:sz w:val="28"/>
          <w:szCs w:val="28"/>
          <w:lang w:val="ro-RO"/>
        </w:rPr>
      </w:pPr>
      <w:r w:rsidRPr="00912F7D">
        <w:rPr>
          <w:rFonts w:ascii="Arial" w:eastAsiaTheme="minorEastAsia" w:hAnsi="Arial" w:cs="Arial"/>
          <w:bCs/>
          <w:sz w:val="28"/>
          <w:szCs w:val="28"/>
          <w:lang w:val="ro-RO"/>
        </w:rPr>
        <w:tab/>
        <w:t xml:space="preserve">În prezent, perioada de referință este cuprinsă între data ultimei solicitări de modificare a tarifelor, aprobate anterior și data noii </w:t>
      </w:r>
      <w:proofErr w:type="spellStart"/>
      <w:r w:rsidRPr="00912F7D">
        <w:rPr>
          <w:rFonts w:ascii="Arial" w:eastAsiaTheme="minorEastAsia" w:hAnsi="Arial" w:cs="Arial"/>
          <w:bCs/>
          <w:sz w:val="28"/>
          <w:szCs w:val="28"/>
          <w:lang w:val="ro-RO"/>
        </w:rPr>
        <w:t>solictări</w:t>
      </w:r>
      <w:proofErr w:type="spellEnd"/>
      <w:r w:rsidRPr="00912F7D">
        <w:rPr>
          <w:rFonts w:ascii="Arial" w:eastAsiaTheme="minorEastAsia" w:hAnsi="Arial" w:cs="Arial"/>
          <w:bCs/>
          <w:sz w:val="28"/>
          <w:szCs w:val="28"/>
          <w:lang w:val="ro-RO"/>
        </w:rPr>
        <w:t xml:space="preserve"> de ajustare a tarifelor. </w:t>
      </w:r>
    </w:p>
    <w:p w14:paraId="6AD246AB" w14:textId="77777777" w:rsidR="005917B2" w:rsidRPr="00912F7D" w:rsidRDefault="005917B2" w:rsidP="005917B2">
      <w:pPr>
        <w:tabs>
          <w:tab w:val="left" w:pos="720"/>
        </w:tabs>
        <w:spacing w:after="0"/>
        <w:jc w:val="both"/>
        <w:rPr>
          <w:rFonts w:ascii="Arial" w:eastAsiaTheme="minorEastAsia" w:hAnsi="Arial" w:cs="Arial"/>
          <w:bCs/>
          <w:sz w:val="28"/>
          <w:szCs w:val="28"/>
          <w:lang w:val="ro-RO"/>
        </w:rPr>
      </w:pPr>
      <w:r w:rsidRPr="00912F7D">
        <w:rPr>
          <w:rFonts w:ascii="Arial" w:eastAsiaTheme="minorEastAsia" w:hAnsi="Arial" w:cs="Arial"/>
          <w:bCs/>
          <w:sz w:val="28"/>
          <w:szCs w:val="28"/>
          <w:lang w:val="ro-RO"/>
        </w:rPr>
        <w:tab/>
        <w:t xml:space="preserve">În acest context, la solicitarea de ajustare depusă în luna iulie, parametrul de ajustare a fost calculat pentru perioada noiembrie 2023- mai 2025, respectiv 19 </w:t>
      </w:r>
      <w:r w:rsidRPr="00912F7D">
        <w:rPr>
          <w:rFonts w:ascii="Arial" w:eastAsiaTheme="minorEastAsia" w:hAnsi="Arial" w:cs="Arial"/>
          <w:bCs/>
          <w:sz w:val="28"/>
          <w:szCs w:val="28"/>
          <w:lang w:val="ro-RO"/>
        </w:rPr>
        <w:lastRenderedPageBreak/>
        <w:t>luni și a fost de 8,2%, iar în prezent conform normelor, parametrul se calculează pentru perioada iunie 2023- august 2025, respectiv 27 luni și este de 16,25%, conform comunicării INS.</w:t>
      </w:r>
    </w:p>
    <w:p w14:paraId="1FEDF680" w14:textId="77777777" w:rsidR="004768D9" w:rsidRPr="00912F7D" w:rsidRDefault="004768D9" w:rsidP="004768D9">
      <w:pPr>
        <w:tabs>
          <w:tab w:val="left" w:pos="720"/>
        </w:tabs>
        <w:spacing w:after="0" w:line="240" w:lineRule="auto"/>
        <w:jc w:val="both"/>
        <w:rPr>
          <w:rFonts w:ascii="Arial" w:hAnsi="Arial" w:cs="Arial"/>
          <w:sz w:val="28"/>
          <w:szCs w:val="28"/>
          <w:lang w:val="ro-RO"/>
        </w:rPr>
      </w:pPr>
      <w:r w:rsidRPr="00912F7D">
        <w:rPr>
          <w:rFonts w:ascii="Arial" w:hAnsi="Arial" w:cs="Arial"/>
          <w:sz w:val="28"/>
          <w:szCs w:val="28"/>
        </w:rPr>
        <w:t xml:space="preserve">  </w:t>
      </w:r>
      <w:r w:rsidR="00912F7D" w:rsidRPr="00912F7D">
        <w:rPr>
          <w:rFonts w:ascii="Arial" w:hAnsi="Arial" w:cs="Arial"/>
          <w:sz w:val="28"/>
          <w:szCs w:val="28"/>
        </w:rPr>
        <w:t xml:space="preserve">   </w:t>
      </w:r>
      <w:proofErr w:type="spellStart"/>
      <w:r w:rsidR="00912F7D" w:rsidRPr="00912F7D">
        <w:rPr>
          <w:rFonts w:ascii="Arial" w:hAnsi="Arial" w:cs="Arial"/>
          <w:sz w:val="28"/>
          <w:szCs w:val="28"/>
        </w:rPr>
        <w:t>S</w:t>
      </w:r>
      <w:r w:rsidRPr="00912F7D">
        <w:rPr>
          <w:rFonts w:ascii="Arial" w:hAnsi="Arial" w:cs="Arial"/>
          <w:sz w:val="28"/>
          <w:szCs w:val="28"/>
        </w:rPr>
        <w:t>olicitarea</w:t>
      </w:r>
      <w:proofErr w:type="spellEnd"/>
      <w:r w:rsidRPr="00912F7D">
        <w:rPr>
          <w:rFonts w:ascii="Arial" w:hAnsi="Arial" w:cs="Arial"/>
          <w:sz w:val="28"/>
          <w:szCs w:val="28"/>
        </w:rPr>
        <w:t xml:space="preserve"> de </w:t>
      </w:r>
      <w:proofErr w:type="spellStart"/>
      <w:r w:rsidRPr="00912F7D">
        <w:rPr>
          <w:rFonts w:ascii="Arial" w:hAnsi="Arial" w:cs="Arial"/>
          <w:sz w:val="28"/>
          <w:szCs w:val="28"/>
        </w:rPr>
        <w:t>ajustare</w:t>
      </w:r>
      <w:proofErr w:type="spellEnd"/>
      <w:r w:rsidRPr="00912F7D">
        <w:rPr>
          <w:rFonts w:ascii="Arial" w:hAnsi="Arial" w:cs="Arial"/>
          <w:sz w:val="28"/>
          <w:szCs w:val="28"/>
        </w:rPr>
        <w:t xml:space="preserve"> a </w:t>
      </w:r>
      <w:proofErr w:type="spellStart"/>
      <w:r w:rsidRPr="00912F7D">
        <w:rPr>
          <w:rFonts w:ascii="Arial" w:hAnsi="Arial" w:cs="Arial"/>
          <w:sz w:val="28"/>
          <w:szCs w:val="28"/>
        </w:rPr>
        <w:t>tarifelor</w:t>
      </w:r>
      <w:proofErr w:type="spellEnd"/>
      <w:r w:rsidRPr="00912F7D">
        <w:rPr>
          <w:rFonts w:ascii="Arial" w:hAnsi="Arial" w:cs="Arial"/>
          <w:sz w:val="28"/>
          <w:szCs w:val="28"/>
        </w:rPr>
        <w:t xml:space="preserve"> se </w:t>
      </w:r>
      <w:proofErr w:type="spellStart"/>
      <w:r w:rsidRPr="00912F7D">
        <w:rPr>
          <w:rFonts w:ascii="Arial" w:hAnsi="Arial" w:cs="Arial"/>
          <w:sz w:val="28"/>
          <w:szCs w:val="28"/>
        </w:rPr>
        <w:t>justifică</w:t>
      </w:r>
      <w:proofErr w:type="spellEnd"/>
      <w:r w:rsidRPr="00912F7D">
        <w:rPr>
          <w:rFonts w:ascii="Arial" w:hAnsi="Arial" w:cs="Arial"/>
          <w:sz w:val="28"/>
          <w:szCs w:val="28"/>
        </w:rPr>
        <w:t xml:space="preserve"> din </w:t>
      </w:r>
      <w:proofErr w:type="spellStart"/>
      <w:r w:rsidRPr="00912F7D">
        <w:rPr>
          <w:rFonts w:ascii="Arial" w:hAnsi="Arial" w:cs="Arial"/>
          <w:sz w:val="28"/>
          <w:szCs w:val="28"/>
        </w:rPr>
        <w:t>prisma</w:t>
      </w:r>
      <w:proofErr w:type="spellEnd"/>
      <w:r w:rsidRPr="00912F7D">
        <w:rPr>
          <w:rFonts w:ascii="Arial" w:hAnsi="Arial" w:cs="Arial"/>
          <w:sz w:val="28"/>
          <w:szCs w:val="28"/>
        </w:rPr>
        <w:t xml:space="preserve"> </w:t>
      </w:r>
      <w:proofErr w:type="spellStart"/>
      <w:r w:rsidRPr="00912F7D">
        <w:rPr>
          <w:rFonts w:ascii="Arial" w:hAnsi="Arial" w:cs="Arial"/>
          <w:sz w:val="28"/>
          <w:szCs w:val="28"/>
        </w:rPr>
        <w:t>creșterii</w:t>
      </w:r>
      <w:proofErr w:type="spellEnd"/>
      <w:r w:rsidRPr="00912F7D">
        <w:rPr>
          <w:rFonts w:ascii="Arial" w:hAnsi="Arial" w:cs="Arial"/>
          <w:sz w:val="28"/>
          <w:szCs w:val="28"/>
        </w:rPr>
        <w:t xml:space="preserve"> </w:t>
      </w:r>
      <w:proofErr w:type="spellStart"/>
      <w:r w:rsidRPr="00912F7D">
        <w:rPr>
          <w:rFonts w:ascii="Arial" w:hAnsi="Arial" w:cs="Arial"/>
          <w:sz w:val="28"/>
          <w:szCs w:val="28"/>
        </w:rPr>
        <w:t>cheltuielilor</w:t>
      </w:r>
      <w:proofErr w:type="spellEnd"/>
      <w:r w:rsidRPr="00912F7D">
        <w:rPr>
          <w:rFonts w:ascii="Arial" w:hAnsi="Arial" w:cs="Arial"/>
          <w:sz w:val="28"/>
          <w:szCs w:val="28"/>
        </w:rPr>
        <w:t xml:space="preserve"> de </w:t>
      </w:r>
      <w:proofErr w:type="spellStart"/>
      <w:r w:rsidRPr="00912F7D">
        <w:rPr>
          <w:rFonts w:ascii="Arial" w:hAnsi="Arial" w:cs="Arial"/>
          <w:sz w:val="28"/>
          <w:szCs w:val="28"/>
        </w:rPr>
        <w:t>operare</w:t>
      </w:r>
      <w:proofErr w:type="spellEnd"/>
      <w:r w:rsidRPr="00912F7D">
        <w:rPr>
          <w:rFonts w:ascii="Arial" w:hAnsi="Arial" w:cs="Arial"/>
          <w:sz w:val="28"/>
          <w:szCs w:val="28"/>
        </w:rPr>
        <w:t xml:space="preserve"> </w:t>
      </w:r>
      <w:proofErr w:type="spellStart"/>
      <w:r w:rsidRPr="00912F7D">
        <w:rPr>
          <w:rFonts w:ascii="Arial" w:hAnsi="Arial" w:cs="Arial"/>
          <w:sz w:val="28"/>
          <w:szCs w:val="28"/>
        </w:rPr>
        <w:t>în</w:t>
      </w:r>
      <w:proofErr w:type="spellEnd"/>
      <w:r w:rsidRPr="00912F7D">
        <w:rPr>
          <w:rFonts w:ascii="Arial" w:hAnsi="Arial" w:cs="Arial"/>
          <w:sz w:val="28"/>
          <w:szCs w:val="28"/>
        </w:rPr>
        <w:t xml:space="preserve"> </w:t>
      </w:r>
      <w:proofErr w:type="spellStart"/>
      <w:r w:rsidRPr="00912F7D">
        <w:rPr>
          <w:rFonts w:ascii="Arial" w:hAnsi="Arial" w:cs="Arial"/>
          <w:sz w:val="28"/>
          <w:szCs w:val="28"/>
        </w:rPr>
        <w:t>contextul</w:t>
      </w:r>
      <w:proofErr w:type="spellEnd"/>
      <w:r w:rsidRPr="00912F7D">
        <w:rPr>
          <w:rFonts w:ascii="Arial" w:hAnsi="Arial" w:cs="Arial"/>
          <w:sz w:val="28"/>
          <w:szCs w:val="28"/>
        </w:rPr>
        <w:t xml:space="preserve"> economic actual. </w:t>
      </w:r>
      <w:proofErr w:type="spellStart"/>
      <w:r w:rsidRPr="00912F7D">
        <w:rPr>
          <w:rFonts w:ascii="Arial" w:hAnsi="Arial" w:cs="Arial"/>
          <w:sz w:val="28"/>
          <w:szCs w:val="28"/>
        </w:rPr>
        <w:t>Așa</w:t>
      </w:r>
      <w:proofErr w:type="spellEnd"/>
      <w:r w:rsidRPr="00912F7D">
        <w:rPr>
          <w:rFonts w:ascii="Arial" w:hAnsi="Arial" w:cs="Arial"/>
          <w:sz w:val="28"/>
          <w:szCs w:val="28"/>
        </w:rPr>
        <w:t xml:space="preserve"> cum </w:t>
      </w:r>
      <w:proofErr w:type="spellStart"/>
      <w:r w:rsidRPr="00912F7D">
        <w:rPr>
          <w:rFonts w:ascii="Arial" w:hAnsi="Arial" w:cs="Arial"/>
          <w:sz w:val="28"/>
          <w:szCs w:val="28"/>
        </w:rPr>
        <w:t>este</w:t>
      </w:r>
      <w:proofErr w:type="spellEnd"/>
      <w:r w:rsidRPr="00912F7D">
        <w:rPr>
          <w:rFonts w:ascii="Arial" w:hAnsi="Arial" w:cs="Arial"/>
          <w:sz w:val="28"/>
          <w:szCs w:val="28"/>
        </w:rPr>
        <w:t xml:space="preserve"> bine </w:t>
      </w:r>
      <w:proofErr w:type="spellStart"/>
      <w:r w:rsidRPr="00912F7D">
        <w:rPr>
          <w:rFonts w:ascii="Arial" w:hAnsi="Arial" w:cs="Arial"/>
          <w:sz w:val="28"/>
          <w:szCs w:val="28"/>
        </w:rPr>
        <w:t>cunoscut</w:t>
      </w:r>
      <w:proofErr w:type="spellEnd"/>
      <w:r w:rsidRPr="00912F7D">
        <w:rPr>
          <w:rFonts w:ascii="Arial" w:hAnsi="Arial" w:cs="Arial"/>
          <w:sz w:val="28"/>
          <w:szCs w:val="28"/>
        </w:rPr>
        <w:t xml:space="preserve">, </w:t>
      </w:r>
      <w:proofErr w:type="spellStart"/>
      <w:r w:rsidRPr="00912F7D">
        <w:rPr>
          <w:rFonts w:ascii="Arial" w:hAnsi="Arial" w:cs="Arial"/>
          <w:sz w:val="28"/>
          <w:szCs w:val="28"/>
        </w:rPr>
        <w:t>anul</w:t>
      </w:r>
      <w:proofErr w:type="spellEnd"/>
      <w:r w:rsidRPr="00912F7D">
        <w:rPr>
          <w:rFonts w:ascii="Arial" w:hAnsi="Arial" w:cs="Arial"/>
          <w:sz w:val="28"/>
          <w:szCs w:val="28"/>
        </w:rPr>
        <w:t xml:space="preserve"> 2024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începutul</w:t>
      </w:r>
      <w:proofErr w:type="spellEnd"/>
      <w:r w:rsidRPr="00912F7D">
        <w:rPr>
          <w:rFonts w:ascii="Arial" w:hAnsi="Arial" w:cs="Arial"/>
          <w:sz w:val="28"/>
          <w:szCs w:val="28"/>
        </w:rPr>
        <w:t xml:space="preserve"> </w:t>
      </w:r>
      <w:proofErr w:type="spellStart"/>
      <w:r w:rsidRPr="00912F7D">
        <w:rPr>
          <w:rFonts w:ascii="Arial" w:hAnsi="Arial" w:cs="Arial"/>
          <w:sz w:val="28"/>
          <w:szCs w:val="28"/>
        </w:rPr>
        <w:t>anului</w:t>
      </w:r>
      <w:proofErr w:type="spellEnd"/>
      <w:r w:rsidRPr="00912F7D">
        <w:rPr>
          <w:rFonts w:ascii="Arial" w:hAnsi="Arial" w:cs="Arial"/>
          <w:sz w:val="28"/>
          <w:szCs w:val="28"/>
        </w:rPr>
        <w:t xml:space="preserve"> 2025 au </w:t>
      </w:r>
      <w:proofErr w:type="spellStart"/>
      <w:r w:rsidRPr="00912F7D">
        <w:rPr>
          <w:rFonts w:ascii="Arial" w:hAnsi="Arial" w:cs="Arial"/>
          <w:sz w:val="28"/>
          <w:szCs w:val="28"/>
        </w:rPr>
        <w:t>adus</w:t>
      </w:r>
      <w:proofErr w:type="spellEnd"/>
      <w:r w:rsidRPr="00912F7D">
        <w:rPr>
          <w:rFonts w:ascii="Arial" w:hAnsi="Arial" w:cs="Arial"/>
          <w:sz w:val="28"/>
          <w:szCs w:val="28"/>
        </w:rPr>
        <w:t xml:space="preserve"> </w:t>
      </w:r>
      <w:proofErr w:type="spellStart"/>
      <w:r w:rsidRPr="00912F7D">
        <w:rPr>
          <w:rFonts w:ascii="Arial" w:hAnsi="Arial" w:cs="Arial"/>
          <w:sz w:val="28"/>
          <w:szCs w:val="28"/>
        </w:rPr>
        <w:t>scumpiri</w:t>
      </w:r>
      <w:proofErr w:type="spellEnd"/>
      <w:r w:rsidRPr="00912F7D">
        <w:rPr>
          <w:rFonts w:ascii="Arial" w:hAnsi="Arial" w:cs="Arial"/>
          <w:sz w:val="28"/>
          <w:szCs w:val="28"/>
        </w:rPr>
        <w:t xml:space="preserve"> </w:t>
      </w:r>
      <w:proofErr w:type="spellStart"/>
      <w:r w:rsidRPr="00912F7D">
        <w:rPr>
          <w:rFonts w:ascii="Arial" w:hAnsi="Arial" w:cs="Arial"/>
          <w:sz w:val="28"/>
          <w:szCs w:val="28"/>
        </w:rPr>
        <w:t>semnificative</w:t>
      </w:r>
      <w:proofErr w:type="spellEnd"/>
      <w:r w:rsidRPr="00912F7D">
        <w:rPr>
          <w:rFonts w:ascii="Arial" w:hAnsi="Arial" w:cs="Arial"/>
          <w:sz w:val="28"/>
          <w:szCs w:val="28"/>
        </w:rPr>
        <w:t xml:space="preserve"> </w:t>
      </w:r>
      <w:proofErr w:type="spellStart"/>
      <w:r w:rsidRPr="00912F7D">
        <w:rPr>
          <w:rFonts w:ascii="Arial" w:hAnsi="Arial" w:cs="Arial"/>
          <w:sz w:val="28"/>
          <w:szCs w:val="28"/>
        </w:rPr>
        <w:t>pentru</w:t>
      </w:r>
      <w:proofErr w:type="spellEnd"/>
      <w:r w:rsidRPr="00912F7D">
        <w:rPr>
          <w:rFonts w:ascii="Arial" w:hAnsi="Arial" w:cs="Arial"/>
          <w:sz w:val="28"/>
          <w:szCs w:val="28"/>
        </w:rPr>
        <w:t xml:space="preserve"> </w:t>
      </w:r>
      <w:proofErr w:type="spellStart"/>
      <w:r w:rsidRPr="00912F7D">
        <w:rPr>
          <w:rFonts w:ascii="Arial" w:hAnsi="Arial" w:cs="Arial"/>
          <w:sz w:val="28"/>
          <w:szCs w:val="28"/>
        </w:rPr>
        <w:t>toate</w:t>
      </w:r>
      <w:proofErr w:type="spellEnd"/>
      <w:r w:rsidRPr="00912F7D">
        <w:rPr>
          <w:rFonts w:ascii="Arial" w:hAnsi="Arial" w:cs="Arial"/>
          <w:sz w:val="28"/>
          <w:szCs w:val="28"/>
        </w:rPr>
        <w:t xml:space="preserve"> </w:t>
      </w:r>
      <w:proofErr w:type="spellStart"/>
      <w:r w:rsidRPr="00912F7D">
        <w:rPr>
          <w:rFonts w:ascii="Arial" w:hAnsi="Arial" w:cs="Arial"/>
          <w:sz w:val="28"/>
          <w:szCs w:val="28"/>
        </w:rPr>
        <w:t>bunurile</w:t>
      </w:r>
      <w:proofErr w:type="spellEnd"/>
      <w:r w:rsidRPr="00912F7D">
        <w:rPr>
          <w:rFonts w:ascii="Arial" w:hAnsi="Arial" w:cs="Arial"/>
          <w:sz w:val="28"/>
          <w:szCs w:val="28"/>
        </w:rPr>
        <w:t xml:space="preserve">, </w:t>
      </w:r>
      <w:proofErr w:type="spellStart"/>
      <w:r w:rsidRPr="00912F7D">
        <w:rPr>
          <w:rFonts w:ascii="Arial" w:hAnsi="Arial" w:cs="Arial"/>
          <w:sz w:val="28"/>
          <w:szCs w:val="28"/>
        </w:rPr>
        <w:t>serviciile</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produsele</w:t>
      </w:r>
      <w:proofErr w:type="spellEnd"/>
      <w:r w:rsidRPr="00912F7D">
        <w:rPr>
          <w:rFonts w:ascii="Arial" w:hAnsi="Arial" w:cs="Arial"/>
          <w:sz w:val="28"/>
          <w:szCs w:val="28"/>
        </w:rPr>
        <w:t xml:space="preserve">, </w:t>
      </w:r>
      <w:proofErr w:type="spellStart"/>
      <w:r w:rsidRPr="00912F7D">
        <w:rPr>
          <w:rFonts w:ascii="Arial" w:hAnsi="Arial" w:cs="Arial"/>
          <w:sz w:val="28"/>
          <w:szCs w:val="28"/>
        </w:rPr>
        <w:t>atât</w:t>
      </w:r>
      <w:proofErr w:type="spellEnd"/>
      <w:r w:rsidRPr="00912F7D">
        <w:rPr>
          <w:rFonts w:ascii="Arial" w:hAnsi="Arial" w:cs="Arial"/>
          <w:sz w:val="28"/>
          <w:szCs w:val="28"/>
        </w:rPr>
        <w:t xml:space="preserve"> de pe </w:t>
      </w:r>
      <w:proofErr w:type="spellStart"/>
      <w:r w:rsidRPr="00912F7D">
        <w:rPr>
          <w:rFonts w:ascii="Arial" w:hAnsi="Arial" w:cs="Arial"/>
          <w:sz w:val="28"/>
          <w:szCs w:val="28"/>
        </w:rPr>
        <w:t>piața</w:t>
      </w:r>
      <w:proofErr w:type="spellEnd"/>
      <w:r w:rsidRPr="00912F7D">
        <w:rPr>
          <w:rFonts w:ascii="Arial" w:hAnsi="Arial" w:cs="Arial"/>
          <w:sz w:val="28"/>
          <w:szCs w:val="28"/>
        </w:rPr>
        <w:t xml:space="preserve"> </w:t>
      </w:r>
      <w:proofErr w:type="spellStart"/>
      <w:r w:rsidRPr="00912F7D">
        <w:rPr>
          <w:rFonts w:ascii="Arial" w:hAnsi="Arial" w:cs="Arial"/>
          <w:sz w:val="28"/>
          <w:szCs w:val="28"/>
        </w:rPr>
        <w:t>națională</w:t>
      </w:r>
      <w:proofErr w:type="spellEnd"/>
      <w:r w:rsidRPr="00912F7D">
        <w:rPr>
          <w:rFonts w:ascii="Arial" w:hAnsi="Arial" w:cs="Arial"/>
          <w:sz w:val="28"/>
          <w:szCs w:val="28"/>
        </w:rPr>
        <w:t xml:space="preserve">, </w:t>
      </w:r>
      <w:proofErr w:type="spellStart"/>
      <w:r w:rsidRPr="00912F7D">
        <w:rPr>
          <w:rFonts w:ascii="Arial" w:hAnsi="Arial" w:cs="Arial"/>
          <w:sz w:val="28"/>
          <w:szCs w:val="28"/>
        </w:rPr>
        <w:t>cât</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din </w:t>
      </w:r>
      <w:proofErr w:type="spellStart"/>
      <w:r w:rsidRPr="00912F7D">
        <w:rPr>
          <w:rFonts w:ascii="Arial" w:hAnsi="Arial" w:cs="Arial"/>
          <w:sz w:val="28"/>
          <w:szCs w:val="28"/>
        </w:rPr>
        <w:t>piața</w:t>
      </w:r>
      <w:proofErr w:type="spellEnd"/>
      <w:r w:rsidRPr="00912F7D">
        <w:rPr>
          <w:rFonts w:ascii="Arial" w:hAnsi="Arial" w:cs="Arial"/>
          <w:sz w:val="28"/>
          <w:szCs w:val="28"/>
        </w:rPr>
        <w:t xml:space="preserve"> </w:t>
      </w:r>
      <w:proofErr w:type="spellStart"/>
      <w:r w:rsidRPr="00912F7D">
        <w:rPr>
          <w:rFonts w:ascii="Arial" w:hAnsi="Arial" w:cs="Arial"/>
          <w:sz w:val="28"/>
          <w:szCs w:val="28"/>
        </w:rPr>
        <w:t>internatională</w:t>
      </w:r>
      <w:proofErr w:type="spellEnd"/>
      <w:r w:rsidRPr="00912F7D">
        <w:rPr>
          <w:rFonts w:ascii="Arial" w:hAnsi="Arial" w:cs="Arial"/>
          <w:sz w:val="28"/>
          <w:szCs w:val="28"/>
        </w:rPr>
        <w:t xml:space="preserve">. </w:t>
      </w:r>
    </w:p>
    <w:p w14:paraId="07164107" w14:textId="77777777" w:rsidR="00912F7D" w:rsidRPr="00912F7D" w:rsidRDefault="00912F7D" w:rsidP="00912F7D">
      <w:pPr>
        <w:spacing w:line="240" w:lineRule="auto"/>
        <w:jc w:val="both"/>
        <w:rPr>
          <w:rFonts w:ascii="Arial" w:hAnsi="Arial" w:cs="Arial"/>
          <w:sz w:val="28"/>
          <w:szCs w:val="28"/>
        </w:rPr>
      </w:pPr>
      <w:r w:rsidRPr="00912F7D">
        <w:rPr>
          <w:rFonts w:ascii="Arial" w:hAnsi="Arial" w:cs="Arial"/>
          <w:bCs/>
          <w:sz w:val="28"/>
          <w:szCs w:val="28"/>
        </w:rPr>
        <w:t xml:space="preserve">    </w:t>
      </w:r>
      <w:proofErr w:type="spellStart"/>
      <w:r w:rsidRPr="00912F7D">
        <w:rPr>
          <w:rFonts w:ascii="Arial" w:hAnsi="Arial" w:cs="Arial"/>
          <w:bCs/>
          <w:sz w:val="28"/>
          <w:szCs w:val="28"/>
        </w:rPr>
        <w:t>În</w:t>
      </w:r>
      <w:proofErr w:type="spellEnd"/>
      <w:r w:rsidRPr="00912F7D">
        <w:rPr>
          <w:rFonts w:ascii="Arial" w:hAnsi="Arial" w:cs="Arial"/>
          <w:bCs/>
          <w:sz w:val="28"/>
          <w:szCs w:val="28"/>
        </w:rPr>
        <w:t xml:space="preserve"> </w:t>
      </w:r>
      <w:proofErr w:type="spellStart"/>
      <w:r w:rsidRPr="00912F7D">
        <w:rPr>
          <w:rFonts w:ascii="Arial" w:hAnsi="Arial" w:cs="Arial"/>
          <w:bCs/>
          <w:sz w:val="28"/>
          <w:szCs w:val="28"/>
        </w:rPr>
        <w:t>urma</w:t>
      </w:r>
      <w:proofErr w:type="spellEnd"/>
      <w:r w:rsidRPr="00912F7D">
        <w:rPr>
          <w:rFonts w:ascii="Arial" w:hAnsi="Arial" w:cs="Arial"/>
          <w:bCs/>
          <w:sz w:val="28"/>
          <w:szCs w:val="28"/>
        </w:rPr>
        <w:t xml:space="preserve"> </w:t>
      </w:r>
      <w:proofErr w:type="spellStart"/>
      <w:r w:rsidRPr="00912F7D">
        <w:rPr>
          <w:rFonts w:ascii="Arial" w:hAnsi="Arial" w:cs="Arial"/>
          <w:bCs/>
          <w:sz w:val="28"/>
          <w:szCs w:val="28"/>
        </w:rPr>
        <w:t>analizei</w:t>
      </w:r>
      <w:proofErr w:type="spellEnd"/>
      <w:r w:rsidRPr="00912F7D">
        <w:rPr>
          <w:rFonts w:ascii="Arial" w:hAnsi="Arial" w:cs="Arial"/>
          <w:bCs/>
          <w:sz w:val="28"/>
          <w:szCs w:val="28"/>
        </w:rPr>
        <w:t xml:space="preserve"> </w:t>
      </w:r>
      <w:proofErr w:type="spellStart"/>
      <w:r w:rsidRPr="00912F7D">
        <w:rPr>
          <w:rFonts w:ascii="Arial" w:hAnsi="Arial" w:cs="Arial"/>
          <w:bCs/>
          <w:sz w:val="28"/>
          <w:szCs w:val="28"/>
        </w:rPr>
        <w:t>documentelor</w:t>
      </w:r>
      <w:proofErr w:type="spellEnd"/>
      <w:r w:rsidRPr="00912F7D">
        <w:rPr>
          <w:rFonts w:ascii="Arial" w:hAnsi="Arial" w:cs="Arial"/>
          <w:bCs/>
          <w:sz w:val="28"/>
          <w:szCs w:val="28"/>
        </w:rPr>
        <w:t xml:space="preserve"> </w:t>
      </w:r>
      <w:proofErr w:type="spellStart"/>
      <w:r w:rsidRPr="00912F7D">
        <w:rPr>
          <w:rFonts w:ascii="Arial" w:hAnsi="Arial" w:cs="Arial"/>
          <w:bCs/>
          <w:sz w:val="28"/>
          <w:szCs w:val="28"/>
        </w:rPr>
        <w:t>prezentate</w:t>
      </w:r>
      <w:proofErr w:type="spellEnd"/>
      <w:r w:rsidRPr="00912F7D">
        <w:rPr>
          <w:rFonts w:ascii="Arial" w:hAnsi="Arial" w:cs="Arial"/>
          <w:bCs/>
          <w:sz w:val="28"/>
          <w:szCs w:val="28"/>
        </w:rPr>
        <w:t xml:space="preserve"> de Operator, s-a </w:t>
      </w:r>
      <w:proofErr w:type="spellStart"/>
      <w:r w:rsidRPr="00912F7D">
        <w:rPr>
          <w:rFonts w:ascii="Arial" w:hAnsi="Arial" w:cs="Arial"/>
          <w:bCs/>
          <w:sz w:val="28"/>
          <w:szCs w:val="28"/>
        </w:rPr>
        <w:t>constatat</w:t>
      </w:r>
      <w:proofErr w:type="spellEnd"/>
      <w:r w:rsidRPr="00912F7D">
        <w:rPr>
          <w:rFonts w:ascii="Arial" w:hAnsi="Arial" w:cs="Arial"/>
          <w:bCs/>
          <w:sz w:val="28"/>
          <w:szCs w:val="28"/>
        </w:rPr>
        <w:t xml:space="preserve"> </w:t>
      </w:r>
      <w:proofErr w:type="spellStart"/>
      <w:r w:rsidRPr="00912F7D">
        <w:rPr>
          <w:rFonts w:ascii="Arial" w:hAnsi="Arial" w:cs="Arial"/>
          <w:bCs/>
          <w:sz w:val="28"/>
          <w:szCs w:val="28"/>
        </w:rPr>
        <w:t>că</w:t>
      </w:r>
      <w:proofErr w:type="spellEnd"/>
      <w:r w:rsidRPr="00912F7D">
        <w:rPr>
          <w:rFonts w:ascii="Arial" w:hAnsi="Arial" w:cs="Arial"/>
          <w:bCs/>
          <w:sz w:val="28"/>
          <w:szCs w:val="28"/>
        </w:rPr>
        <w:t xml:space="preserve"> </w:t>
      </w:r>
      <w:proofErr w:type="spellStart"/>
      <w:r w:rsidRPr="00912F7D">
        <w:rPr>
          <w:rFonts w:ascii="Arial" w:hAnsi="Arial" w:cs="Arial"/>
          <w:sz w:val="28"/>
          <w:szCs w:val="28"/>
        </w:rPr>
        <w:t>variația</w:t>
      </w:r>
      <w:proofErr w:type="spellEnd"/>
      <w:r w:rsidRPr="00912F7D">
        <w:rPr>
          <w:rFonts w:ascii="Arial" w:hAnsi="Arial" w:cs="Arial"/>
          <w:sz w:val="28"/>
          <w:szCs w:val="28"/>
        </w:rPr>
        <w:t xml:space="preserve"> </w:t>
      </w:r>
      <w:proofErr w:type="spellStart"/>
      <w:r w:rsidRPr="00912F7D">
        <w:rPr>
          <w:rFonts w:ascii="Arial" w:hAnsi="Arial" w:cs="Arial"/>
          <w:sz w:val="28"/>
          <w:szCs w:val="28"/>
        </w:rPr>
        <w:t>tarifelor</w:t>
      </w:r>
      <w:proofErr w:type="spellEnd"/>
      <w:r w:rsidRPr="00912F7D">
        <w:rPr>
          <w:rFonts w:ascii="Arial" w:hAnsi="Arial" w:cs="Arial"/>
          <w:sz w:val="28"/>
          <w:szCs w:val="28"/>
        </w:rPr>
        <w:t xml:space="preserve"> </w:t>
      </w:r>
      <w:proofErr w:type="spellStart"/>
      <w:r w:rsidRPr="00912F7D">
        <w:rPr>
          <w:rFonts w:ascii="Arial" w:hAnsi="Arial" w:cs="Arial"/>
          <w:sz w:val="28"/>
          <w:szCs w:val="28"/>
        </w:rPr>
        <w:t>propuse</w:t>
      </w:r>
      <w:proofErr w:type="spellEnd"/>
      <w:r w:rsidRPr="00912F7D">
        <w:rPr>
          <w:rFonts w:ascii="Arial" w:hAnsi="Arial" w:cs="Arial"/>
          <w:sz w:val="28"/>
          <w:szCs w:val="28"/>
        </w:rPr>
        <w:t xml:space="preserve"> </w:t>
      </w:r>
      <w:proofErr w:type="spellStart"/>
      <w:r w:rsidRPr="00912F7D">
        <w:rPr>
          <w:rFonts w:ascii="Arial" w:hAnsi="Arial" w:cs="Arial"/>
          <w:sz w:val="28"/>
          <w:szCs w:val="28"/>
        </w:rPr>
        <w:t>spre</w:t>
      </w:r>
      <w:proofErr w:type="spellEnd"/>
      <w:r w:rsidRPr="00912F7D">
        <w:rPr>
          <w:rFonts w:ascii="Arial" w:hAnsi="Arial" w:cs="Arial"/>
          <w:sz w:val="28"/>
          <w:szCs w:val="28"/>
        </w:rPr>
        <w:t xml:space="preserve"> </w:t>
      </w:r>
      <w:proofErr w:type="spellStart"/>
      <w:r w:rsidRPr="00912F7D">
        <w:rPr>
          <w:rFonts w:ascii="Arial" w:hAnsi="Arial" w:cs="Arial"/>
          <w:sz w:val="28"/>
          <w:szCs w:val="28"/>
        </w:rPr>
        <w:t>aprobare</w:t>
      </w:r>
      <w:proofErr w:type="spellEnd"/>
      <w:r w:rsidRPr="00912F7D">
        <w:rPr>
          <w:rFonts w:ascii="Arial" w:hAnsi="Arial" w:cs="Arial"/>
          <w:sz w:val="28"/>
          <w:szCs w:val="28"/>
        </w:rPr>
        <w:t xml:space="preserve"> </w:t>
      </w:r>
      <w:proofErr w:type="spellStart"/>
      <w:r w:rsidRPr="00912F7D">
        <w:rPr>
          <w:rFonts w:ascii="Arial" w:hAnsi="Arial" w:cs="Arial"/>
          <w:sz w:val="28"/>
          <w:szCs w:val="28"/>
        </w:rPr>
        <w:t>rezultă</w:t>
      </w:r>
      <w:proofErr w:type="spellEnd"/>
      <w:r w:rsidRPr="00912F7D">
        <w:rPr>
          <w:rFonts w:ascii="Arial" w:hAnsi="Arial" w:cs="Arial"/>
          <w:sz w:val="28"/>
          <w:szCs w:val="28"/>
        </w:rPr>
        <w:t xml:space="preserve"> </w:t>
      </w:r>
      <w:proofErr w:type="spellStart"/>
      <w:r w:rsidRPr="00912F7D">
        <w:rPr>
          <w:rFonts w:ascii="Arial" w:hAnsi="Arial" w:cs="Arial"/>
          <w:sz w:val="28"/>
          <w:szCs w:val="28"/>
        </w:rPr>
        <w:t>exclusiv</w:t>
      </w:r>
      <w:proofErr w:type="spellEnd"/>
      <w:r w:rsidRPr="00912F7D">
        <w:rPr>
          <w:rFonts w:ascii="Arial" w:hAnsi="Arial" w:cs="Arial"/>
          <w:sz w:val="28"/>
          <w:szCs w:val="28"/>
        </w:rPr>
        <w:t xml:space="preserve"> din </w:t>
      </w:r>
      <w:proofErr w:type="spellStart"/>
      <w:r w:rsidRPr="00912F7D">
        <w:rPr>
          <w:rFonts w:ascii="Arial" w:hAnsi="Arial" w:cs="Arial"/>
          <w:sz w:val="28"/>
          <w:szCs w:val="28"/>
        </w:rPr>
        <w:t>aplicarea</w:t>
      </w:r>
      <w:proofErr w:type="spellEnd"/>
      <w:r w:rsidRPr="00912F7D">
        <w:rPr>
          <w:rFonts w:ascii="Arial" w:hAnsi="Arial" w:cs="Arial"/>
          <w:sz w:val="28"/>
          <w:szCs w:val="28"/>
        </w:rPr>
        <w:t xml:space="preserve"> </w:t>
      </w:r>
      <w:proofErr w:type="spellStart"/>
      <w:r w:rsidRPr="00912F7D">
        <w:rPr>
          <w:rFonts w:ascii="Arial" w:hAnsi="Arial" w:cs="Arial"/>
          <w:sz w:val="28"/>
          <w:szCs w:val="28"/>
        </w:rPr>
        <w:t>parametrului</w:t>
      </w:r>
      <w:proofErr w:type="spellEnd"/>
      <w:r w:rsidRPr="00912F7D">
        <w:rPr>
          <w:rFonts w:ascii="Arial" w:hAnsi="Arial" w:cs="Arial"/>
          <w:sz w:val="28"/>
          <w:szCs w:val="28"/>
        </w:rPr>
        <w:t xml:space="preserve"> de </w:t>
      </w:r>
      <w:proofErr w:type="spellStart"/>
      <w:r w:rsidRPr="00912F7D">
        <w:rPr>
          <w:rFonts w:ascii="Arial" w:hAnsi="Arial" w:cs="Arial"/>
          <w:sz w:val="28"/>
          <w:szCs w:val="28"/>
        </w:rPr>
        <w:t>ajustare</w:t>
      </w:r>
      <w:proofErr w:type="spellEnd"/>
      <w:r w:rsidRPr="00912F7D">
        <w:rPr>
          <w:rFonts w:ascii="Arial" w:hAnsi="Arial" w:cs="Arial"/>
          <w:sz w:val="28"/>
          <w:szCs w:val="28"/>
        </w:rPr>
        <w:t xml:space="preserve"> </w:t>
      </w:r>
      <w:proofErr w:type="spellStart"/>
      <w:r w:rsidRPr="00912F7D">
        <w:rPr>
          <w:rFonts w:ascii="Arial" w:hAnsi="Arial" w:cs="Arial"/>
          <w:sz w:val="28"/>
          <w:szCs w:val="28"/>
        </w:rPr>
        <w:t>transmis</w:t>
      </w:r>
      <w:proofErr w:type="spellEnd"/>
      <w:r w:rsidRPr="00912F7D">
        <w:rPr>
          <w:rFonts w:ascii="Arial" w:hAnsi="Arial" w:cs="Arial"/>
          <w:sz w:val="28"/>
          <w:szCs w:val="28"/>
        </w:rPr>
        <w:t xml:space="preserve"> de INS cu IPC total </w:t>
      </w:r>
      <w:proofErr w:type="spellStart"/>
      <w:r w:rsidRPr="00912F7D">
        <w:rPr>
          <w:rFonts w:ascii="Arial" w:hAnsi="Arial" w:cs="Arial"/>
          <w:sz w:val="28"/>
          <w:szCs w:val="28"/>
        </w:rPr>
        <w:t>pentru</w:t>
      </w:r>
      <w:proofErr w:type="spellEnd"/>
      <w:r w:rsidRPr="00912F7D">
        <w:rPr>
          <w:rFonts w:ascii="Arial" w:hAnsi="Arial" w:cs="Arial"/>
          <w:sz w:val="28"/>
          <w:szCs w:val="28"/>
        </w:rPr>
        <w:t xml:space="preserve"> </w:t>
      </w:r>
      <w:proofErr w:type="spellStart"/>
      <w:r w:rsidRPr="00912F7D">
        <w:rPr>
          <w:rFonts w:ascii="Arial" w:hAnsi="Arial" w:cs="Arial"/>
          <w:sz w:val="28"/>
          <w:szCs w:val="28"/>
        </w:rPr>
        <w:t>perioada</w:t>
      </w:r>
      <w:proofErr w:type="spellEnd"/>
      <w:r w:rsidRPr="00912F7D">
        <w:rPr>
          <w:rFonts w:ascii="Arial" w:hAnsi="Arial" w:cs="Arial"/>
          <w:sz w:val="28"/>
          <w:szCs w:val="28"/>
        </w:rPr>
        <w:t xml:space="preserve"> </w:t>
      </w:r>
      <w:proofErr w:type="spellStart"/>
      <w:r w:rsidRPr="00912F7D">
        <w:rPr>
          <w:rFonts w:ascii="Arial" w:hAnsi="Arial" w:cs="Arial"/>
          <w:sz w:val="28"/>
          <w:szCs w:val="28"/>
        </w:rPr>
        <w:t>iunie</w:t>
      </w:r>
      <w:proofErr w:type="spellEnd"/>
      <w:r w:rsidRPr="00912F7D">
        <w:rPr>
          <w:rFonts w:ascii="Arial" w:hAnsi="Arial" w:cs="Arial"/>
          <w:sz w:val="28"/>
          <w:szCs w:val="28"/>
        </w:rPr>
        <w:t xml:space="preserve"> 2023- august 2025= 116,25% (rata </w:t>
      </w:r>
      <w:proofErr w:type="spellStart"/>
      <w:r w:rsidRPr="00912F7D">
        <w:rPr>
          <w:rFonts w:ascii="Arial" w:hAnsi="Arial" w:cs="Arial"/>
          <w:sz w:val="28"/>
          <w:szCs w:val="28"/>
        </w:rPr>
        <w:t>inflației</w:t>
      </w:r>
      <w:proofErr w:type="spellEnd"/>
      <w:r w:rsidRPr="00912F7D">
        <w:rPr>
          <w:rFonts w:ascii="Arial" w:hAnsi="Arial" w:cs="Arial"/>
          <w:sz w:val="28"/>
          <w:szCs w:val="28"/>
        </w:rPr>
        <w:t>= 16,3%).</w:t>
      </w:r>
    </w:p>
    <w:p w14:paraId="7BC969AE" w14:textId="77777777" w:rsidR="00912F7D" w:rsidRPr="00912F7D" w:rsidRDefault="00912F7D" w:rsidP="00912F7D">
      <w:pPr>
        <w:spacing w:line="240" w:lineRule="auto"/>
        <w:ind w:firstLine="720"/>
        <w:jc w:val="both"/>
        <w:rPr>
          <w:rFonts w:ascii="Arial" w:hAnsi="Arial" w:cs="Arial"/>
          <w:sz w:val="28"/>
          <w:szCs w:val="28"/>
        </w:rPr>
      </w:pPr>
      <w:proofErr w:type="spellStart"/>
      <w:r w:rsidRPr="00912F7D">
        <w:rPr>
          <w:rFonts w:ascii="Arial" w:hAnsi="Arial" w:cs="Arial"/>
          <w:sz w:val="28"/>
          <w:szCs w:val="28"/>
        </w:rPr>
        <w:t>Astfel</w:t>
      </w:r>
      <w:proofErr w:type="spellEnd"/>
      <w:r w:rsidRPr="00912F7D">
        <w:rPr>
          <w:rFonts w:ascii="Arial" w:hAnsi="Arial" w:cs="Arial"/>
          <w:sz w:val="28"/>
          <w:szCs w:val="28"/>
        </w:rPr>
        <w:t xml:space="preserve">, s-a </w:t>
      </w:r>
      <w:proofErr w:type="spellStart"/>
      <w:r w:rsidRPr="00912F7D">
        <w:rPr>
          <w:rFonts w:ascii="Arial" w:hAnsi="Arial" w:cs="Arial"/>
          <w:sz w:val="28"/>
          <w:szCs w:val="28"/>
        </w:rPr>
        <w:t>verificat</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constatat</w:t>
      </w:r>
      <w:proofErr w:type="spellEnd"/>
      <w:r w:rsidRPr="00912F7D">
        <w:rPr>
          <w:rFonts w:ascii="Arial" w:hAnsi="Arial" w:cs="Arial"/>
          <w:sz w:val="28"/>
          <w:szCs w:val="28"/>
        </w:rPr>
        <w:t xml:space="preserve"> </w:t>
      </w:r>
      <w:proofErr w:type="spellStart"/>
      <w:r w:rsidRPr="00912F7D">
        <w:rPr>
          <w:rFonts w:ascii="Arial" w:hAnsi="Arial" w:cs="Arial"/>
          <w:sz w:val="28"/>
          <w:szCs w:val="28"/>
        </w:rPr>
        <w:t>faptul</w:t>
      </w:r>
      <w:proofErr w:type="spellEnd"/>
      <w:r w:rsidRPr="00912F7D">
        <w:rPr>
          <w:rFonts w:ascii="Arial" w:hAnsi="Arial" w:cs="Arial"/>
          <w:sz w:val="28"/>
          <w:szCs w:val="28"/>
        </w:rPr>
        <w:t xml:space="preserve"> </w:t>
      </w:r>
      <w:proofErr w:type="spellStart"/>
      <w:r w:rsidRPr="00912F7D">
        <w:rPr>
          <w:rFonts w:ascii="Arial" w:hAnsi="Arial" w:cs="Arial"/>
          <w:sz w:val="28"/>
          <w:szCs w:val="28"/>
        </w:rPr>
        <w:t>că</w:t>
      </w:r>
      <w:proofErr w:type="spellEnd"/>
      <w:r w:rsidRPr="00912F7D">
        <w:rPr>
          <w:rFonts w:ascii="Arial" w:hAnsi="Arial" w:cs="Arial"/>
          <w:sz w:val="28"/>
          <w:szCs w:val="28"/>
        </w:rPr>
        <w:t xml:space="preserve"> </w:t>
      </w:r>
      <w:proofErr w:type="spellStart"/>
      <w:r w:rsidRPr="00912F7D">
        <w:rPr>
          <w:rFonts w:ascii="Arial" w:hAnsi="Arial" w:cs="Arial"/>
          <w:sz w:val="28"/>
          <w:szCs w:val="28"/>
        </w:rPr>
        <w:t>toate</w:t>
      </w:r>
      <w:proofErr w:type="spellEnd"/>
      <w:r w:rsidRPr="00912F7D">
        <w:rPr>
          <w:rFonts w:ascii="Arial" w:hAnsi="Arial" w:cs="Arial"/>
          <w:sz w:val="28"/>
          <w:szCs w:val="28"/>
        </w:rPr>
        <w:t xml:space="preserve"> </w:t>
      </w:r>
      <w:proofErr w:type="spellStart"/>
      <w:r w:rsidRPr="00912F7D">
        <w:rPr>
          <w:rFonts w:ascii="Arial" w:hAnsi="Arial" w:cs="Arial"/>
          <w:sz w:val="28"/>
          <w:szCs w:val="28"/>
        </w:rPr>
        <w:t>cele</w:t>
      </w:r>
      <w:proofErr w:type="spellEnd"/>
      <w:r w:rsidRPr="00912F7D">
        <w:rPr>
          <w:rFonts w:ascii="Arial" w:hAnsi="Arial" w:cs="Arial"/>
          <w:sz w:val="28"/>
          <w:szCs w:val="28"/>
        </w:rPr>
        <w:t xml:space="preserve"> 13</w:t>
      </w:r>
      <w:r w:rsidRPr="00912F7D">
        <w:rPr>
          <w:rFonts w:ascii="Arial" w:hAnsi="Arial" w:cs="Arial"/>
          <w:color w:val="FF0000"/>
          <w:sz w:val="28"/>
          <w:szCs w:val="28"/>
        </w:rPr>
        <w:t xml:space="preserve"> </w:t>
      </w:r>
      <w:proofErr w:type="spellStart"/>
      <w:r w:rsidRPr="00912F7D">
        <w:rPr>
          <w:rFonts w:ascii="Arial" w:hAnsi="Arial" w:cs="Arial"/>
          <w:sz w:val="28"/>
          <w:szCs w:val="28"/>
        </w:rPr>
        <w:t>categorii</w:t>
      </w:r>
      <w:proofErr w:type="spellEnd"/>
      <w:r w:rsidRPr="00912F7D">
        <w:rPr>
          <w:rFonts w:ascii="Arial" w:hAnsi="Arial" w:cs="Arial"/>
          <w:sz w:val="28"/>
          <w:szCs w:val="28"/>
        </w:rPr>
        <w:t xml:space="preserve"> de </w:t>
      </w:r>
      <w:proofErr w:type="spellStart"/>
      <w:r w:rsidRPr="00912F7D">
        <w:rPr>
          <w:rFonts w:ascii="Arial" w:hAnsi="Arial" w:cs="Arial"/>
          <w:sz w:val="28"/>
          <w:szCs w:val="28"/>
        </w:rPr>
        <w:t>tarife</w:t>
      </w:r>
      <w:proofErr w:type="spellEnd"/>
      <w:r w:rsidRPr="00912F7D">
        <w:rPr>
          <w:rFonts w:ascii="Arial" w:hAnsi="Arial" w:cs="Arial"/>
          <w:sz w:val="28"/>
          <w:szCs w:val="28"/>
        </w:rPr>
        <w:t xml:space="preserve"> </w:t>
      </w:r>
      <w:proofErr w:type="spellStart"/>
      <w:r w:rsidRPr="00912F7D">
        <w:rPr>
          <w:rFonts w:ascii="Arial" w:hAnsi="Arial" w:cs="Arial"/>
          <w:sz w:val="28"/>
          <w:szCs w:val="28"/>
        </w:rPr>
        <w:t>înaintate</w:t>
      </w:r>
      <w:proofErr w:type="spellEnd"/>
      <w:r w:rsidRPr="00912F7D">
        <w:rPr>
          <w:rFonts w:ascii="Arial" w:hAnsi="Arial" w:cs="Arial"/>
          <w:sz w:val="28"/>
          <w:szCs w:val="28"/>
        </w:rPr>
        <w:t xml:space="preserve"> au </w:t>
      </w:r>
      <w:proofErr w:type="spellStart"/>
      <w:r w:rsidRPr="00912F7D">
        <w:rPr>
          <w:rFonts w:ascii="Arial" w:hAnsi="Arial" w:cs="Arial"/>
          <w:sz w:val="28"/>
          <w:szCs w:val="28"/>
        </w:rPr>
        <w:t>fost</w:t>
      </w:r>
      <w:proofErr w:type="spellEnd"/>
      <w:r w:rsidRPr="00912F7D">
        <w:rPr>
          <w:rFonts w:ascii="Arial" w:hAnsi="Arial" w:cs="Arial"/>
          <w:sz w:val="28"/>
          <w:szCs w:val="28"/>
        </w:rPr>
        <w:t xml:space="preserve"> </w:t>
      </w:r>
      <w:proofErr w:type="spellStart"/>
      <w:r w:rsidRPr="00912F7D">
        <w:rPr>
          <w:rFonts w:ascii="Arial" w:hAnsi="Arial" w:cs="Arial"/>
          <w:sz w:val="28"/>
          <w:szCs w:val="28"/>
        </w:rPr>
        <w:t>fundamentate</w:t>
      </w:r>
      <w:proofErr w:type="spellEnd"/>
      <w:r w:rsidRPr="00912F7D">
        <w:rPr>
          <w:rFonts w:ascii="Arial" w:hAnsi="Arial" w:cs="Arial"/>
          <w:sz w:val="28"/>
          <w:szCs w:val="28"/>
        </w:rPr>
        <w:t xml:space="preserve"> </w:t>
      </w:r>
      <w:proofErr w:type="spellStart"/>
      <w:r w:rsidRPr="00912F7D">
        <w:rPr>
          <w:rFonts w:ascii="Arial" w:hAnsi="Arial" w:cs="Arial"/>
          <w:sz w:val="28"/>
          <w:szCs w:val="28"/>
        </w:rPr>
        <w:t>în</w:t>
      </w:r>
      <w:proofErr w:type="spellEnd"/>
      <w:r w:rsidRPr="00912F7D">
        <w:rPr>
          <w:rFonts w:ascii="Arial" w:hAnsi="Arial" w:cs="Arial"/>
          <w:sz w:val="28"/>
          <w:szCs w:val="28"/>
        </w:rPr>
        <w:t xml:space="preserve"> </w:t>
      </w:r>
      <w:proofErr w:type="spellStart"/>
      <w:r w:rsidRPr="00912F7D">
        <w:rPr>
          <w:rFonts w:ascii="Arial" w:hAnsi="Arial" w:cs="Arial"/>
          <w:sz w:val="28"/>
          <w:szCs w:val="28"/>
        </w:rPr>
        <w:t>conformitate</w:t>
      </w:r>
      <w:proofErr w:type="spellEnd"/>
      <w:r w:rsidRPr="00912F7D">
        <w:rPr>
          <w:rFonts w:ascii="Arial" w:hAnsi="Arial" w:cs="Arial"/>
          <w:sz w:val="28"/>
          <w:szCs w:val="28"/>
        </w:rPr>
        <w:t xml:space="preserve"> cu </w:t>
      </w:r>
      <w:proofErr w:type="spellStart"/>
      <w:r w:rsidRPr="00912F7D">
        <w:rPr>
          <w:rFonts w:ascii="Arial" w:hAnsi="Arial" w:cs="Arial"/>
          <w:sz w:val="28"/>
          <w:szCs w:val="28"/>
        </w:rPr>
        <w:t>prevederile</w:t>
      </w:r>
      <w:proofErr w:type="spellEnd"/>
      <w:r w:rsidRPr="00912F7D">
        <w:rPr>
          <w:rFonts w:ascii="Arial" w:hAnsi="Arial" w:cs="Arial"/>
          <w:sz w:val="28"/>
          <w:szCs w:val="28"/>
        </w:rPr>
        <w:t xml:space="preserve"> </w:t>
      </w:r>
      <w:proofErr w:type="spellStart"/>
      <w:r w:rsidRPr="00912F7D">
        <w:rPr>
          <w:rFonts w:ascii="Arial" w:hAnsi="Arial" w:cs="Arial"/>
          <w:sz w:val="28"/>
          <w:szCs w:val="28"/>
        </w:rPr>
        <w:t>legale</w:t>
      </w:r>
      <w:proofErr w:type="spellEnd"/>
      <w:r w:rsidRPr="00912F7D">
        <w:rPr>
          <w:rFonts w:ascii="Arial" w:hAnsi="Arial" w:cs="Arial"/>
          <w:sz w:val="28"/>
          <w:szCs w:val="28"/>
        </w:rPr>
        <w:t>.</w:t>
      </w:r>
    </w:p>
    <w:p w14:paraId="78E824A1" w14:textId="77777777" w:rsidR="00912F7D" w:rsidRPr="00912F7D" w:rsidRDefault="00912F7D" w:rsidP="00912F7D">
      <w:pPr>
        <w:spacing w:line="240" w:lineRule="auto"/>
        <w:ind w:firstLine="720"/>
        <w:jc w:val="both"/>
        <w:rPr>
          <w:rFonts w:ascii="Arial" w:hAnsi="Arial" w:cs="Arial"/>
          <w:sz w:val="28"/>
          <w:szCs w:val="28"/>
        </w:rPr>
      </w:pPr>
      <w:proofErr w:type="spellStart"/>
      <w:r w:rsidRPr="00912F7D">
        <w:rPr>
          <w:rFonts w:ascii="Arial" w:hAnsi="Arial" w:cs="Arial"/>
          <w:sz w:val="28"/>
          <w:szCs w:val="28"/>
        </w:rPr>
        <w:t>Fundamentarea</w:t>
      </w:r>
      <w:proofErr w:type="spellEnd"/>
      <w:r w:rsidRPr="00912F7D">
        <w:rPr>
          <w:rFonts w:ascii="Arial" w:hAnsi="Arial" w:cs="Arial"/>
          <w:sz w:val="28"/>
          <w:szCs w:val="28"/>
        </w:rPr>
        <w:t xml:space="preserve"> </w:t>
      </w:r>
      <w:proofErr w:type="spellStart"/>
      <w:r w:rsidRPr="00912F7D">
        <w:rPr>
          <w:rFonts w:ascii="Arial" w:hAnsi="Arial" w:cs="Arial"/>
          <w:sz w:val="28"/>
          <w:szCs w:val="28"/>
        </w:rPr>
        <w:t>tarifelor</w:t>
      </w:r>
      <w:proofErr w:type="spellEnd"/>
      <w:r w:rsidRPr="00912F7D">
        <w:rPr>
          <w:rFonts w:ascii="Arial" w:hAnsi="Arial" w:cs="Arial"/>
          <w:sz w:val="28"/>
          <w:szCs w:val="28"/>
        </w:rPr>
        <w:t xml:space="preserve"> </w:t>
      </w:r>
      <w:proofErr w:type="spellStart"/>
      <w:r w:rsidRPr="00912F7D">
        <w:rPr>
          <w:rFonts w:ascii="Arial" w:hAnsi="Arial" w:cs="Arial"/>
          <w:sz w:val="28"/>
          <w:szCs w:val="28"/>
        </w:rPr>
        <w:t>propuse</w:t>
      </w:r>
      <w:proofErr w:type="spellEnd"/>
      <w:r w:rsidRPr="00912F7D">
        <w:rPr>
          <w:rFonts w:ascii="Arial" w:hAnsi="Arial" w:cs="Arial"/>
          <w:sz w:val="28"/>
          <w:szCs w:val="28"/>
        </w:rPr>
        <w:t xml:space="preserve"> </w:t>
      </w:r>
      <w:proofErr w:type="spellStart"/>
      <w:r w:rsidRPr="00912F7D">
        <w:rPr>
          <w:rFonts w:ascii="Arial" w:hAnsi="Arial" w:cs="Arial"/>
          <w:sz w:val="28"/>
          <w:szCs w:val="28"/>
        </w:rPr>
        <w:t>spre</w:t>
      </w:r>
      <w:proofErr w:type="spellEnd"/>
      <w:r w:rsidRPr="00912F7D">
        <w:rPr>
          <w:rFonts w:ascii="Arial" w:hAnsi="Arial" w:cs="Arial"/>
          <w:sz w:val="28"/>
          <w:szCs w:val="28"/>
        </w:rPr>
        <w:t xml:space="preserve"> </w:t>
      </w:r>
      <w:proofErr w:type="spellStart"/>
      <w:r w:rsidRPr="00912F7D">
        <w:rPr>
          <w:rFonts w:ascii="Arial" w:hAnsi="Arial" w:cs="Arial"/>
          <w:sz w:val="28"/>
          <w:szCs w:val="28"/>
        </w:rPr>
        <w:t>ajustare</w:t>
      </w:r>
      <w:proofErr w:type="spellEnd"/>
      <w:r w:rsidRPr="00912F7D">
        <w:rPr>
          <w:rFonts w:ascii="Arial" w:hAnsi="Arial" w:cs="Arial"/>
          <w:sz w:val="28"/>
          <w:szCs w:val="28"/>
        </w:rPr>
        <w:t xml:space="preserve"> s-a </w:t>
      </w:r>
      <w:proofErr w:type="spellStart"/>
      <w:r w:rsidRPr="00912F7D">
        <w:rPr>
          <w:rFonts w:ascii="Arial" w:hAnsi="Arial" w:cs="Arial"/>
          <w:sz w:val="28"/>
          <w:szCs w:val="28"/>
        </w:rPr>
        <w:t>realizat</w:t>
      </w:r>
      <w:proofErr w:type="spellEnd"/>
      <w:r w:rsidRPr="00912F7D">
        <w:rPr>
          <w:rFonts w:ascii="Arial" w:hAnsi="Arial" w:cs="Arial"/>
          <w:sz w:val="28"/>
          <w:szCs w:val="28"/>
        </w:rPr>
        <w:t xml:space="preserve"> </w:t>
      </w:r>
      <w:proofErr w:type="spellStart"/>
      <w:r w:rsidRPr="00912F7D">
        <w:rPr>
          <w:rFonts w:ascii="Arial" w:hAnsi="Arial" w:cs="Arial"/>
          <w:sz w:val="28"/>
          <w:szCs w:val="28"/>
        </w:rPr>
        <w:t>în</w:t>
      </w:r>
      <w:proofErr w:type="spellEnd"/>
      <w:r w:rsidRPr="00912F7D">
        <w:rPr>
          <w:rFonts w:ascii="Arial" w:hAnsi="Arial" w:cs="Arial"/>
          <w:sz w:val="28"/>
          <w:szCs w:val="28"/>
        </w:rPr>
        <w:t xml:space="preserve"> </w:t>
      </w:r>
      <w:proofErr w:type="spellStart"/>
      <w:r w:rsidRPr="00912F7D">
        <w:rPr>
          <w:rFonts w:ascii="Arial" w:hAnsi="Arial" w:cs="Arial"/>
          <w:sz w:val="28"/>
          <w:szCs w:val="28"/>
        </w:rPr>
        <w:t>conformitate</w:t>
      </w:r>
      <w:proofErr w:type="spellEnd"/>
      <w:r w:rsidRPr="00912F7D">
        <w:rPr>
          <w:rFonts w:ascii="Arial" w:hAnsi="Arial" w:cs="Arial"/>
          <w:sz w:val="28"/>
          <w:szCs w:val="28"/>
        </w:rPr>
        <w:t xml:space="preserve"> cu </w:t>
      </w:r>
      <w:proofErr w:type="spellStart"/>
      <w:r w:rsidRPr="00912F7D">
        <w:rPr>
          <w:rFonts w:ascii="Arial" w:hAnsi="Arial" w:cs="Arial"/>
          <w:sz w:val="28"/>
          <w:szCs w:val="28"/>
        </w:rPr>
        <w:t>prevederile</w:t>
      </w:r>
      <w:proofErr w:type="spellEnd"/>
      <w:r w:rsidRPr="00912F7D">
        <w:rPr>
          <w:rFonts w:ascii="Arial" w:hAnsi="Arial" w:cs="Arial"/>
          <w:sz w:val="28"/>
          <w:szCs w:val="28"/>
        </w:rPr>
        <w:t xml:space="preserve"> art. 34 al </w:t>
      </w:r>
      <w:proofErr w:type="spellStart"/>
      <w:r w:rsidRPr="00912F7D">
        <w:rPr>
          <w:rFonts w:ascii="Arial" w:hAnsi="Arial" w:cs="Arial"/>
          <w:sz w:val="28"/>
          <w:szCs w:val="28"/>
        </w:rPr>
        <w:t>Ordinului</w:t>
      </w:r>
      <w:proofErr w:type="spellEnd"/>
      <w:r w:rsidRPr="00912F7D">
        <w:rPr>
          <w:rFonts w:ascii="Arial" w:hAnsi="Arial" w:cs="Arial"/>
          <w:sz w:val="28"/>
          <w:szCs w:val="28"/>
        </w:rPr>
        <w:t xml:space="preserve"> ANRSC nr. 640/2022, cu </w:t>
      </w:r>
      <w:proofErr w:type="spellStart"/>
      <w:r w:rsidRPr="00912F7D">
        <w:rPr>
          <w:rFonts w:ascii="Arial" w:hAnsi="Arial" w:cs="Arial"/>
          <w:sz w:val="28"/>
          <w:szCs w:val="28"/>
        </w:rPr>
        <w:t>modificările</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completările</w:t>
      </w:r>
      <w:proofErr w:type="spellEnd"/>
      <w:r w:rsidRPr="00912F7D">
        <w:rPr>
          <w:rFonts w:ascii="Arial" w:hAnsi="Arial" w:cs="Arial"/>
          <w:sz w:val="28"/>
          <w:szCs w:val="28"/>
        </w:rPr>
        <w:t xml:space="preserve"> </w:t>
      </w:r>
      <w:proofErr w:type="spellStart"/>
      <w:r w:rsidRPr="00912F7D">
        <w:rPr>
          <w:rFonts w:ascii="Arial" w:hAnsi="Arial" w:cs="Arial"/>
          <w:sz w:val="28"/>
          <w:szCs w:val="28"/>
        </w:rPr>
        <w:t>ulterioare</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anume</w:t>
      </w:r>
      <w:proofErr w:type="spellEnd"/>
      <w:r w:rsidRPr="00912F7D">
        <w:rPr>
          <w:rFonts w:ascii="Arial" w:hAnsi="Arial" w:cs="Arial"/>
          <w:sz w:val="28"/>
          <w:szCs w:val="28"/>
        </w:rPr>
        <w:t xml:space="preserve">, </w:t>
      </w:r>
      <w:proofErr w:type="spellStart"/>
      <w:r w:rsidRPr="00912F7D">
        <w:rPr>
          <w:rFonts w:ascii="Arial" w:hAnsi="Arial" w:cs="Arial"/>
          <w:sz w:val="28"/>
          <w:szCs w:val="28"/>
        </w:rPr>
        <w:t>prin</w:t>
      </w:r>
      <w:proofErr w:type="spellEnd"/>
      <w:r w:rsidRPr="00912F7D">
        <w:rPr>
          <w:rFonts w:ascii="Arial" w:hAnsi="Arial" w:cs="Arial"/>
          <w:sz w:val="28"/>
          <w:szCs w:val="28"/>
        </w:rPr>
        <w:t xml:space="preserve"> </w:t>
      </w:r>
      <w:proofErr w:type="spellStart"/>
      <w:r w:rsidRPr="00912F7D">
        <w:rPr>
          <w:rFonts w:ascii="Arial" w:hAnsi="Arial" w:cs="Arial"/>
          <w:sz w:val="28"/>
          <w:szCs w:val="28"/>
        </w:rPr>
        <w:t>aplicarea</w:t>
      </w:r>
      <w:proofErr w:type="spellEnd"/>
      <w:r w:rsidRPr="00912F7D">
        <w:rPr>
          <w:rFonts w:ascii="Arial" w:hAnsi="Arial" w:cs="Arial"/>
          <w:sz w:val="28"/>
          <w:szCs w:val="28"/>
        </w:rPr>
        <w:t xml:space="preserve"> </w:t>
      </w:r>
      <w:proofErr w:type="spellStart"/>
      <w:r w:rsidRPr="00912F7D">
        <w:rPr>
          <w:rFonts w:ascii="Arial" w:hAnsi="Arial" w:cs="Arial"/>
          <w:sz w:val="28"/>
          <w:szCs w:val="28"/>
        </w:rPr>
        <w:t>parametrului</w:t>
      </w:r>
      <w:proofErr w:type="spellEnd"/>
      <w:r w:rsidRPr="00912F7D">
        <w:rPr>
          <w:rFonts w:ascii="Arial" w:hAnsi="Arial" w:cs="Arial"/>
          <w:sz w:val="28"/>
          <w:szCs w:val="28"/>
        </w:rPr>
        <w:t xml:space="preserve"> de </w:t>
      </w:r>
      <w:proofErr w:type="spellStart"/>
      <w:r w:rsidRPr="00912F7D">
        <w:rPr>
          <w:rFonts w:ascii="Arial" w:hAnsi="Arial" w:cs="Arial"/>
          <w:sz w:val="28"/>
          <w:szCs w:val="28"/>
        </w:rPr>
        <w:t>ajustare</w:t>
      </w:r>
      <w:proofErr w:type="spellEnd"/>
      <w:r w:rsidRPr="00912F7D">
        <w:rPr>
          <w:rFonts w:ascii="Arial" w:hAnsi="Arial" w:cs="Arial"/>
          <w:sz w:val="28"/>
          <w:szCs w:val="28"/>
        </w:rPr>
        <w:t xml:space="preserve"> la </w:t>
      </w:r>
      <w:proofErr w:type="spellStart"/>
      <w:r w:rsidRPr="00912F7D">
        <w:rPr>
          <w:rFonts w:ascii="Arial" w:hAnsi="Arial" w:cs="Arial"/>
          <w:sz w:val="28"/>
          <w:szCs w:val="28"/>
        </w:rPr>
        <w:t>Cheltuielile</w:t>
      </w:r>
      <w:proofErr w:type="spellEnd"/>
      <w:r w:rsidRPr="00912F7D">
        <w:rPr>
          <w:rFonts w:ascii="Arial" w:hAnsi="Arial" w:cs="Arial"/>
          <w:sz w:val="28"/>
          <w:szCs w:val="28"/>
        </w:rPr>
        <w:t xml:space="preserve"> de </w:t>
      </w:r>
      <w:proofErr w:type="spellStart"/>
      <w:r w:rsidRPr="00912F7D">
        <w:rPr>
          <w:rFonts w:ascii="Arial" w:hAnsi="Arial" w:cs="Arial"/>
          <w:sz w:val="28"/>
          <w:szCs w:val="28"/>
        </w:rPr>
        <w:t>exploatare</w:t>
      </w:r>
      <w:proofErr w:type="spellEnd"/>
      <w:r w:rsidRPr="00912F7D">
        <w:rPr>
          <w:rFonts w:ascii="Arial" w:hAnsi="Arial" w:cs="Arial"/>
          <w:sz w:val="28"/>
          <w:szCs w:val="28"/>
        </w:rPr>
        <w:t xml:space="preserve">. </w:t>
      </w:r>
    </w:p>
    <w:p w14:paraId="7CD22E65" w14:textId="77777777" w:rsidR="00912F7D" w:rsidRPr="00912F7D" w:rsidRDefault="00912F7D" w:rsidP="00912F7D">
      <w:pPr>
        <w:spacing w:line="240" w:lineRule="auto"/>
        <w:ind w:firstLine="720"/>
        <w:jc w:val="both"/>
        <w:rPr>
          <w:rFonts w:ascii="Arial" w:hAnsi="Arial" w:cs="Arial"/>
          <w:sz w:val="28"/>
          <w:szCs w:val="28"/>
        </w:rPr>
      </w:pPr>
      <w:proofErr w:type="spellStart"/>
      <w:r w:rsidRPr="00912F7D">
        <w:rPr>
          <w:rFonts w:ascii="Arial" w:hAnsi="Arial" w:cs="Arial"/>
          <w:sz w:val="28"/>
          <w:szCs w:val="28"/>
        </w:rPr>
        <w:t>În</w:t>
      </w:r>
      <w:proofErr w:type="spellEnd"/>
      <w:r w:rsidRPr="00912F7D">
        <w:rPr>
          <w:rFonts w:ascii="Arial" w:hAnsi="Arial" w:cs="Arial"/>
          <w:sz w:val="28"/>
          <w:szCs w:val="28"/>
        </w:rPr>
        <w:t xml:space="preserve"> </w:t>
      </w:r>
      <w:proofErr w:type="spellStart"/>
      <w:r w:rsidRPr="00912F7D">
        <w:rPr>
          <w:rFonts w:ascii="Arial" w:hAnsi="Arial" w:cs="Arial"/>
          <w:sz w:val="28"/>
          <w:szCs w:val="28"/>
        </w:rPr>
        <w:t>conformitate</w:t>
      </w:r>
      <w:proofErr w:type="spellEnd"/>
      <w:r w:rsidRPr="00912F7D">
        <w:rPr>
          <w:rFonts w:ascii="Arial" w:hAnsi="Arial" w:cs="Arial"/>
          <w:sz w:val="28"/>
          <w:szCs w:val="28"/>
        </w:rPr>
        <w:t xml:space="preserve"> cu </w:t>
      </w:r>
      <w:proofErr w:type="spellStart"/>
      <w:r w:rsidRPr="00912F7D">
        <w:rPr>
          <w:rFonts w:ascii="Arial" w:hAnsi="Arial" w:cs="Arial"/>
          <w:sz w:val="28"/>
          <w:szCs w:val="28"/>
        </w:rPr>
        <w:t>prevederile</w:t>
      </w:r>
      <w:proofErr w:type="spellEnd"/>
      <w:r w:rsidRPr="00912F7D">
        <w:rPr>
          <w:rFonts w:ascii="Arial" w:hAnsi="Arial" w:cs="Arial"/>
          <w:sz w:val="28"/>
          <w:szCs w:val="28"/>
        </w:rPr>
        <w:t xml:space="preserve"> </w:t>
      </w:r>
      <w:proofErr w:type="spellStart"/>
      <w:r w:rsidRPr="00912F7D">
        <w:rPr>
          <w:rFonts w:ascii="Arial" w:hAnsi="Arial" w:cs="Arial"/>
          <w:sz w:val="28"/>
          <w:szCs w:val="28"/>
        </w:rPr>
        <w:t>antemenționate</w:t>
      </w:r>
      <w:proofErr w:type="spellEnd"/>
      <w:r w:rsidRPr="00912F7D">
        <w:rPr>
          <w:rFonts w:ascii="Arial" w:hAnsi="Arial" w:cs="Arial"/>
          <w:sz w:val="28"/>
          <w:szCs w:val="28"/>
        </w:rPr>
        <w:t xml:space="preserve">, </w:t>
      </w:r>
      <w:proofErr w:type="spellStart"/>
      <w:r w:rsidRPr="00912F7D">
        <w:rPr>
          <w:rFonts w:ascii="Arial" w:hAnsi="Arial" w:cs="Arial"/>
          <w:sz w:val="28"/>
          <w:szCs w:val="28"/>
        </w:rPr>
        <w:t>Cheltuielile</w:t>
      </w:r>
      <w:proofErr w:type="spellEnd"/>
      <w:r w:rsidRPr="00912F7D">
        <w:rPr>
          <w:rFonts w:ascii="Arial" w:hAnsi="Arial" w:cs="Arial"/>
          <w:sz w:val="28"/>
          <w:szCs w:val="28"/>
        </w:rPr>
        <w:t xml:space="preserve"> </w:t>
      </w:r>
      <w:proofErr w:type="spellStart"/>
      <w:r w:rsidRPr="00912F7D">
        <w:rPr>
          <w:rFonts w:ascii="Arial" w:hAnsi="Arial" w:cs="Arial"/>
          <w:sz w:val="28"/>
          <w:szCs w:val="28"/>
        </w:rPr>
        <w:t>financiare</w:t>
      </w:r>
      <w:proofErr w:type="spellEnd"/>
      <w:r w:rsidRPr="00912F7D">
        <w:rPr>
          <w:rFonts w:ascii="Arial" w:hAnsi="Arial" w:cs="Arial"/>
          <w:sz w:val="28"/>
          <w:szCs w:val="28"/>
        </w:rPr>
        <w:t xml:space="preserve"> (</w:t>
      </w:r>
      <w:proofErr w:type="spellStart"/>
      <w:r w:rsidRPr="00912F7D">
        <w:rPr>
          <w:rFonts w:ascii="Arial" w:hAnsi="Arial" w:cs="Arial"/>
          <w:sz w:val="28"/>
          <w:szCs w:val="28"/>
        </w:rPr>
        <w:t>ratele</w:t>
      </w:r>
      <w:proofErr w:type="spellEnd"/>
      <w:r w:rsidRPr="00912F7D">
        <w:rPr>
          <w:rFonts w:ascii="Arial" w:hAnsi="Arial" w:cs="Arial"/>
          <w:sz w:val="28"/>
          <w:szCs w:val="28"/>
        </w:rPr>
        <w:t xml:space="preserve"> </w:t>
      </w:r>
      <w:proofErr w:type="spellStart"/>
      <w:r w:rsidRPr="00912F7D">
        <w:rPr>
          <w:rFonts w:ascii="Arial" w:hAnsi="Arial" w:cs="Arial"/>
          <w:sz w:val="28"/>
          <w:szCs w:val="28"/>
        </w:rPr>
        <w:t>creditelor</w:t>
      </w:r>
      <w:proofErr w:type="spellEnd"/>
      <w:r w:rsidRPr="00912F7D">
        <w:rPr>
          <w:rFonts w:ascii="Arial" w:hAnsi="Arial" w:cs="Arial"/>
          <w:sz w:val="28"/>
          <w:szCs w:val="28"/>
        </w:rPr>
        <w:t xml:space="preserve"> </w:t>
      </w:r>
      <w:proofErr w:type="spellStart"/>
      <w:r w:rsidRPr="00912F7D">
        <w:rPr>
          <w:rFonts w:ascii="Arial" w:hAnsi="Arial" w:cs="Arial"/>
          <w:sz w:val="28"/>
          <w:szCs w:val="28"/>
        </w:rPr>
        <w:t>pentru</w:t>
      </w:r>
      <w:proofErr w:type="spellEnd"/>
      <w:r w:rsidRPr="00912F7D">
        <w:rPr>
          <w:rFonts w:ascii="Arial" w:hAnsi="Arial" w:cs="Arial"/>
          <w:sz w:val="28"/>
          <w:szCs w:val="28"/>
        </w:rPr>
        <w:t xml:space="preserve"> </w:t>
      </w:r>
      <w:proofErr w:type="spellStart"/>
      <w:r w:rsidRPr="00912F7D">
        <w:rPr>
          <w:rFonts w:ascii="Arial" w:hAnsi="Arial" w:cs="Arial"/>
          <w:sz w:val="28"/>
          <w:szCs w:val="28"/>
        </w:rPr>
        <w:t>finanțarea</w:t>
      </w:r>
      <w:proofErr w:type="spellEnd"/>
      <w:r w:rsidRPr="00912F7D">
        <w:rPr>
          <w:rFonts w:ascii="Arial" w:hAnsi="Arial" w:cs="Arial"/>
          <w:sz w:val="28"/>
          <w:szCs w:val="28"/>
        </w:rPr>
        <w:t xml:space="preserve"> </w:t>
      </w:r>
      <w:proofErr w:type="spellStart"/>
      <w:r w:rsidRPr="00912F7D">
        <w:rPr>
          <w:rFonts w:ascii="Arial" w:hAnsi="Arial" w:cs="Arial"/>
          <w:sz w:val="28"/>
          <w:szCs w:val="28"/>
        </w:rPr>
        <w:t>investițiilor</w:t>
      </w:r>
      <w:proofErr w:type="spellEnd"/>
      <w:r w:rsidRPr="00912F7D">
        <w:rPr>
          <w:rFonts w:ascii="Arial" w:hAnsi="Arial" w:cs="Arial"/>
          <w:sz w:val="28"/>
          <w:szCs w:val="28"/>
        </w:rPr>
        <w:t xml:space="preserve"> </w:t>
      </w:r>
      <w:proofErr w:type="spellStart"/>
      <w:r w:rsidRPr="00912F7D">
        <w:rPr>
          <w:rFonts w:ascii="Arial" w:hAnsi="Arial" w:cs="Arial"/>
          <w:sz w:val="28"/>
          <w:szCs w:val="28"/>
        </w:rPr>
        <w:t>puse</w:t>
      </w:r>
      <w:proofErr w:type="spellEnd"/>
      <w:r w:rsidRPr="00912F7D">
        <w:rPr>
          <w:rFonts w:ascii="Arial" w:hAnsi="Arial" w:cs="Arial"/>
          <w:sz w:val="28"/>
          <w:szCs w:val="28"/>
        </w:rPr>
        <w:t xml:space="preserve"> </w:t>
      </w:r>
      <w:proofErr w:type="spellStart"/>
      <w:r w:rsidRPr="00912F7D">
        <w:rPr>
          <w:rFonts w:ascii="Arial" w:hAnsi="Arial" w:cs="Arial"/>
          <w:sz w:val="28"/>
          <w:szCs w:val="28"/>
        </w:rPr>
        <w:t>în</w:t>
      </w:r>
      <w:proofErr w:type="spellEnd"/>
      <w:r w:rsidRPr="00912F7D">
        <w:rPr>
          <w:rFonts w:ascii="Arial" w:hAnsi="Arial" w:cs="Arial"/>
          <w:sz w:val="28"/>
          <w:szCs w:val="28"/>
        </w:rPr>
        <w:t xml:space="preserve"> sarcina </w:t>
      </w:r>
      <w:proofErr w:type="spellStart"/>
      <w:r w:rsidRPr="00912F7D">
        <w:rPr>
          <w:rFonts w:ascii="Arial" w:hAnsi="Arial" w:cs="Arial"/>
          <w:sz w:val="28"/>
          <w:szCs w:val="28"/>
        </w:rPr>
        <w:t>operatorului</w:t>
      </w:r>
      <w:proofErr w:type="spellEnd"/>
      <w:r w:rsidRPr="00912F7D">
        <w:rPr>
          <w:rFonts w:ascii="Arial" w:hAnsi="Arial" w:cs="Arial"/>
          <w:sz w:val="28"/>
          <w:szCs w:val="28"/>
        </w:rPr>
        <w:t xml:space="preserve">) nu se </w:t>
      </w:r>
      <w:proofErr w:type="spellStart"/>
      <w:r w:rsidRPr="00912F7D">
        <w:rPr>
          <w:rFonts w:ascii="Arial" w:hAnsi="Arial" w:cs="Arial"/>
          <w:sz w:val="28"/>
          <w:szCs w:val="28"/>
        </w:rPr>
        <w:t>ajustează</w:t>
      </w:r>
      <w:proofErr w:type="spellEnd"/>
      <w:r w:rsidRPr="00912F7D">
        <w:rPr>
          <w:rFonts w:ascii="Arial" w:hAnsi="Arial" w:cs="Arial"/>
          <w:sz w:val="28"/>
          <w:szCs w:val="28"/>
        </w:rPr>
        <w:t xml:space="preserve">, </w:t>
      </w:r>
      <w:proofErr w:type="spellStart"/>
      <w:r w:rsidRPr="00912F7D">
        <w:rPr>
          <w:rFonts w:ascii="Arial" w:hAnsi="Arial" w:cs="Arial"/>
          <w:sz w:val="28"/>
          <w:szCs w:val="28"/>
        </w:rPr>
        <w:t>această</w:t>
      </w:r>
      <w:proofErr w:type="spellEnd"/>
      <w:r w:rsidRPr="00912F7D">
        <w:rPr>
          <w:rFonts w:ascii="Arial" w:hAnsi="Arial" w:cs="Arial"/>
          <w:sz w:val="28"/>
          <w:szCs w:val="28"/>
        </w:rPr>
        <w:t xml:space="preserve"> </w:t>
      </w:r>
      <w:proofErr w:type="spellStart"/>
      <w:r w:rsidRPr="00912F7D">
        <w:rPr>
          <w:rFonts w:ascii="Arial" w:hAnsi="Arial" w:cs="Arial"/>
          <w:sz w:val="28"/>
          <w:szCs w:val="28"/>
        </w:rPr>
        <w:t>prevedere</w:t>
      </w:r>
      <w:proofErr w:type="spellEnd"/>
      <w:r w:rsidRPr="00912F7D">
        <w:rPr>
          <w:rFonts w:ascii="Arial" w:hAnsi="Arial" w:cs="Arial"/>
          <w:sz w:val="28"/>
          <w:szCs w:val="28"/>
        </w:rPr>
        <w:t xml:space="preserve"> </w:t>
      </w:r>
      <w:proofErr w:type="spellStart"/>
      <w:r w:rsidRPr="00912F7D">
        <w:rPr>
          <w:rFonts w:ascii="Arial" w:hAnsi="Arial" w:cs="Arial"/>
          <w:sz w:val="28"/>
          <w:szCs w:val="28"/>
        </w:rPr>
        <w:t>fiind</w:t>
      </w:r>
      <w:proofErr w:type="spellEnd"/>
      <w:r w:rsidRPr="00912F7D">
        <w:rPr>
          <w:rFonts w:ascii="Arial" w:hAnsi="Arial" w:cs="Arial"/>
          <w:sz w:val="28"/>
          <w:szCs w:val="28"/>
        </w:rPr>
        <w:t xml:space="preserve"> </w:t>
      </w:r>
      <w:proofErr w:type="spellStart"/>
      <w:r w:rsidRPr="00912F7D">
        <w:rPr>
          <w:rFonts w:ascii="Arial" w:hAnsi="Arial" w:cs="Arial"/>
          <w:sz w:val="28"/>
          <w:szCs w:val="28"/>
        </w:rPr>
        <w:t>respectată</w:t>
      </w:r>
      <w:proofErr w:type="spellEnd"/>
      <w:r w:rsidRPr="00912F7D">
        <w:rPr>
          <w:rFonts w:ascii="Arial" w:hAnsi="Arial" w:cs="Arial"/>
          <w:sz w:val="28"/>
          <w:szCs w:val="28"/>
        </w:rPr>
        <w:t xml:space="preserve"> </w:t>
      </w:r>
      <w:proofErr w:type="spellStart"/>
      <w:r w:rsidRPr="00912F7D">
        <w:rPr>
          <w:rFonts w:ascii="Arial" w:hAnsi="Arial" w:cs="Arial"/>
          <w:sz w:val="28"/>
          <w:szCs w:val="28"/>
        </w:rPr>
        <w:t>în</w:t>
      </w:r>
      <w:proofErr w:type="spellEnd"/>
      <w:r w:rsidRPr="00912F7D">
        <w:rPr>
          <w:rFonts w:ascii="Arial" w:hAnsi="Arial" w:cs="Arial"/>
          <w:sz w:val="28"/>
          <w:szCs w:val="28"/>
        </w:rPr>
        <w:t xml:space="preserve"> </w:t>
      </w:r>
      <w:proofErr w:type="spellStart"/>
      <w:r w:rsidRPr="00912F7D">
        <w:rPr>
          <w:rFonts w:ascii="Arial" w:hAnsi="Arial" w:cs="Arial"/>
          <w:sz w:val="28"/>
          <w:szCs w:val="28"/>
        </w:rPr>
        <w:t>tocmai</w:t>
      </w:r>
      <w:proofErr w:type="spellEnd"/>
      <w:r w:rsidRPr="00912F7D">
        <w:rPr>
          <w:rFonts w:ascii="Arial" w:hAnsi="Arial" w:cs="Arial"/>
          <w:sz w:val="28"/>
          <w:szCs w:val="28"/>
        </w:rPr>
        <w:t>.</w:t>
      </w:r>
    </w:p>
    <w:p w14:paraId="264AC6EA" w14:textId="77777777" w:rsidR="00912F7D" w:rsidRPr="00912F7D" w:rsidRDefault="00912F7D" w:rsidP="00912F7D">
      <w:pPr>
        <w:spacing w:line="240" w:lineRule="auto"/>
        <w:ind w:firstLine="720"/>
        <w:jc w:val="both"/>
        <w:rPr>
          <w:rFonts w:ascii="Arial" w:hAnsi="Arial" w:cs="Arial"/>
          <w:sz w:val="28"/>
          <w:szCs w:val="28"/>
        </w:rPr>
      </w:pPr>
      <w:r w:rsidRPr="00912F7D">
        <w:rPr>
          <w:rFonts w:ascii="Arial" w:hAnsi="Arial" w:cs="Arial"/>
          <w:sz w:val="28"/>
          <w:szCs w:val="28"/>
        </w:rPr>
        <w:t xml:space="preserve">De </w:t>
      </w:r>
      <w:proofErr w:type="spellStart"/>
      <w:r w:rsidRPr="00912F7D">
        <w:rPr>
          <w:rFonts w:ascii="Arial" w:hAnsi="Arial" w:cs="Arial"/>
          <w:sz w:val="28"/>
          <w:szCs w:val="28"/>
        </w:rPr>
        <w:t>asemenea</w:t>
      </w:r>
      <w:proofErr w:type="spellEnd"/>
      <w:r w:rsidRPr="00912F7D">
        <w:rPr>
          <w:rFonts w:ascii="Arial" w:hAnsi="Arial" w:cs="Arial"/>
          <w:sz w:val="28"/>
          <w:szCs w:val="28"/>
        </w:rPr>
        <w:t xml:space="preserve">, conform art. 34 din </w:t>
      </w:r>
      <w:proofErr w:type="spellStart"/>
      <w:r w:rsidRPr="00912F7D">
        <w:rPr>
          <w:rFonts w:ascii="Arial" w:hAnsi="Arial" w:cs="Arial"/>
          <w:sz w:val="28"/>
          <w:szCs w:val="28"/>
        </w:rPr>
        <w:t>Ordin</w:t>
      </w:r>
      <w:proofErr w:type="spellEnd"/>
      <w:r w:rsidRPr="00912F7D">
        <w:rPr>
          <w:rFonts w:ascii="Arial" w:hAnsi="Arial" w:cs="Arial"/>
          <w:sz w:val="28"/>
          <w:szCs w:val="28"/>
        </w:rPr>
        <w:t xml:space="preserve">, </w:t>
      </w:r>
      <w:proofErr w:type="spellStart"/>
      <w:r w:rsidRPr="00912F7D">
        <w:rPr>
          <w:rFonts w:ascii="Arial" w:hAnsi="Arial" w:cs="Arial"/>
          <w:sz w:val="28"/>
          <w:szCs w:val="28"/>
        </w:rPr>
        <w:t>și</w:t>
      </w:r>
      <w:proofErr w:type="spellEnd"/>
      <w:r w:rsidRPr="00912F7D">
        <w:rPr>
          <w:rFonts w:ascii="Arial" w:hAnsi="Arial" w:cs="Arial"/>
          <w:sz w:val="28"/>
          <w:szCs w:val="28"/>
        </w:rPr>
        <w:t xml:space="preserve"> </w:t>
      </w:r>
      <w:proofErr w:type="spellStart"/>
      <w:r w:rsidRPr="00912F7D">
        <w:rPr>
          <w:rFonts w:ascii="Arial" w:hAnsi="Arial" w:cs="Arial"/>
          <w:sz w:val="28"/>
          <w:szCs w:val="28"/>
        </w:rPr>
        <w:t>cota</w:t>
      </w:r>
      <w:proofErr w:type="spellEnd"/>
      <w:r w:rsidRPr="00912F7D">
        <w:rPr>
          <w:rFonts w:ascii="Arial" w:hAnsi="Arial" w:cs="Arial"/>
          <w:sz w:val="28"/>
          <w:szCs w:val="28"/>
        </w:rPr>
        <w:t xml:space="preserve"> de profit din </w:t>
      </w:r>
      <w:proofErr w:type="spellStart"/>
      <w:r w:rsidRPr="00912F7D">
        <w:rPr>
          <w:rFonts w:ascii="Arial" w:hAnsi="Arial" w:cs="Arial"/>
          <w:sz w:val="28"/>
          <w:szCs w:val="28"/>
        </w:rPr>
        <w:t>structura</w:t>
      </w:r>
      <w:proofErr w:type="spellEnd"/>
      <w:r w:rsidRPr="00912F7D">
        <w:rPr>
          <w:rFonts w:ascii="Arial" w:hAnsi="Arial" w:cs="Arial"/>
          <w:sz w:val="28"/>
          <w:szCs w:val="28"/>
        </w:rPr>
        <w:t xml:space="preserve"> </w:t>
      </w:r>
      <w:proofErr w:type="spellStart"/>
      <w:r w:rsidRPr="00912F7D">
        <w:rPr>
          <w:rFonts w:ascii="Arial" w:hAnsi="Arial" w:cs="Arial"/>
          <w:sz w:val="28"/>
          <w:szCs w:val="28"/>
        </w:rPr>
        <w:t>fișelor</w:t>
      </w:r>
      <w:proofErr w:type="spellEnd"/>
      <w:r w:rsidRPr="00912F7D">
        <w:rPr>
          <w:rFonts w:ascii="Arial" w:hAnsi="Arial" w:cs="Arial"/>
          <w:sz w:val="28"/>
          <w:szCs w:val="28"/>
        </w:rPr>
        <w:t xml:space="preserve"> de </w:t>
      </w:r>
      <w:proofErr w:type="spellStart"/>
      <w:r w:rsidRPr="00912F7D">
        <w:rPr>
          <w:rFonts w:ascii="Arial" w:hAnsi="Arial" w:cs="Arial"/>
          <w:sz w:val="28"/>
          <w:szCs w:val="28"/>
        </w:rPr>
        <w:t>fundamentare</w:t>
      </w:r>
      <w:proofErr w:type="spellEnd"/>
      <w:r w:rsidRPr="00912F7D">
        <w:rPr>
          <w:rFonts w:ascii="Arial" w:hAnsi="Arial" w:cs="Arial"/>
          <w:sz w:val="28"/>
          <w:szCs w:val="28"/>
        </w:rPr>
        <w:t xml:space="preserve">, a </w:t>
      </w:r>
      <w:proofErr w:type="spellStart"/>
      <w:r w:rsidRPr="00912F7D">
        <w:rPr>
          <w:rFonts w:ascii="Arial" w:hAnsi="Arial" w:cs="Arial"/>
          <w:sz w:val="28"/>
          <w:szCs w:val="28"/>
        </w:rPr>
        <w:t>rămas</w:t>
      </w:r>
      <w:proofErr w:type="spellEnd"/>
      <w:r w:rsidRPr="00912F7D">
        <w:rPr>
          <w:rFonts w:ascii="Arial" w:hAnsi="Arial" w:cs="Arial"/>
          <w:sz w:val="28"/>
          <w:szCs w:val="28"/>
        </w:rPr>
        <w:t xml:space="preserve"> </w:t>
      </w:r>
      <w:proofErr w:type="spellStart"/>
      <w:r w:rsidRPr="00912F7D">
        <w:rPr>
          <w:rFonts w:ascii="Arial" w:hAnsi="Arial" w:cs="Arial"/>
          <w:sz w:val="28"/>
          <w:szCs w:val="28"/>
        </w:rPr>
        <w:t>nemodificată</w:t>
      </w:r>
      <w:proofErr w:type="spellEnd"/>
      <w:r w:rsidRPr="00912F7D">
        <w:rPr>
          <w:rFonts w:ascii="Arial" w:hAnsi="Arial" w:cs="Arial"/>
          <w:sz w:val="28"/>
          <w:szCs w:val="28"/>
        </w:rPr>
        <w:t xml:space="preserve"> (10%), </w:t>
      </w:r>
      <w:proofErr w:type="spellStart"/>
      <w:r w:rsidRPr="00912F7D">
        <w:rPr>
          <w:rFonts w:ascii="Arial" w:hAnsi="Arial" w:cs="Arial"/>
          <w:sz w:val="28"/>
          <w:szCs w:val="28"/>
        </w:rPr>
        <w:t>așa</w:t>
      </w:r>
      <w:proofErr w:type="spellEnd"/>
      <w:r w:rsidRPr="00912F7D">
        <w:rPr>
          <w:rFonts w:ascii="Arial" w:hAnsi="Arial" w:cs="Arial"/>
          <w:sz w:val="28"/>
          <w:szCs w:val="28"/>
        </w:rPr>
        <w:t xml:space="preserve"> cum </w:t>
      </w:r>
      <w:proofErr w:type="spellStart"/>
      <w:r w:rsidRPr="00912F7D">
        <w:rPr>
          <w:rFonts w:ascii="Arial" w:hAnsi="Arial" w:cs="Arial"/>
          <w:sz w:val="28"/>
          <w:szCs w:val="28"/>
        </w:rPr>
        <w:t>aceasta</w:t>
      </w:r>
      <w:proofErr w:type="spellEnd"/>
      <w:r w:rsidRPr="00912F7D">
        <w:rPr>
          <w:rFonts w:ascii="Arial" w:hAnsi="Arial" w:cs="Arial"/>
          <w:sz w:val="28"/>
          <w:szCs w:val="28"/>
        </w:rPr>
        <w:t xml:space="preserve"> a </w:t>
      </w:r>
      <w:proofErr w:type="spellStart"/>
      <w:r w:rsidRPr="00912F7D">
        <w:rPr>
          <w:rFonts w:ascii="Arial" w:hAnsi="Arial" w:cs="Arial"/>
          <w:sz w:val="28"/>
          <w:szCs w:val="28"/>
        </w:rPr>
        <w:t>fost</w:t>
      </w:r>
      <w:proofErr w:type="spellEnd"/>
      <w:r w:rsidRPr="00912F7D">
        <w:rPr>
          <w:rFonts w:ascii="Arial" w:hAnsi="Arial" w:cs="Arial"/>
          <w:sz w:val="28"/>
          <w:szCs w:val="28"/>
        </w:rPr>
        <w:t xml:space="preserve"> </w:t>
      </w:r>
      <w:proofErr w:type="spellStart"/>
      <w:r w:rsidRPr="00912F7D">
        <w:rPr>
          <w:rFonts w:ascii="Arial" w:hAnsi="Arial" w:cs="Arial"/>
          <w:sz w:val="28"/>
          <w:szCs w:val="28"/>
        </w:rPr>
        <w:t>stabilită</w:t>
      </w:r>
      <w:proofErr w:type="spellEnd"/>
      <w:r w:rsidRPr="00912F7D">
        <w:rPr>
          <w:rFonts w:ascii="Arial" w:hAnsi="Arial" w:cs="Arial"/>
          <w:sz w:val="28"/>
          <w:szCs w:val="28"/>
        </w:rPr>
        <w:t xml:space="preserve"> la </w:t>
      </w:r>
      <w:proofErr w:type="spellStart"/>
      <w:r w:rsidRPr="00912F7D">
        <w:rPr>
          <w:rFonts w:ascii="Arial" w:hAnsi="Arial" w:cs="Arial"/>
          <w:sz w:val="28"/>
          <w:szCs w:val="28"/>
        </w:rPr>
        <w:t>momentul</w:t>
      </w:r>
      <w:proofErr w:type="spellEnd"/>
      <w:r w:rsidRPr="00912F7D">
        <w:rPr>
          <w:rFonts w:ascii="Arial" w:hAnsi="Arial" w:cs="Arial"/>
          <w:sz w:val="28"/>
          <w:szCs w:val="28"/>
        </w:rPr>
        <w:t xml:space="preserve"> </w:t>
      </w:r>
      <w:proofErr w:type="spellStart"/>
      <w:r w:rsidRPr="00912F7D">
        <w:rPr>
          <w:rFonts w:ascii="Arial" w:hAnsi="Arial" w:cs="Arial"/>
          <w:sz w:val="28"/>
          <w:szCs w:val="28"/>
        </w:rPr>
        <w:t>delegării</w:t>
      </w:r>
      <w:proofErr w:type="spellEnd"/>
      <w:r w:rsidRPr="00912F7D">
        <w:rPr>
          <w:rFonts w:ascii="Arial" w:hAnsi="Arial" w:cs="Arial"/>
          <w:sz w:val="28"/>
          <w:szCs w:val="28"/>
        </w:rPr>
        <w:t xml:space="preserve"> </w:t>
      </w:r>
      <w:proofErr w:type="spellStart"/>
      <w:r w:rsidRPr="00912F7D">
        <w:rPr>
          <w:rFonts w:ascii="Arial" w:hAnsi="Arial" w:cs="Arial"/>
          <w:sz w:val="28"/>
          <w:szCs w:val="28"/>
        </w:rPr>
        <w:t>Contractului</w:t>
      </w:r>
      <w:proofErr w:type="spellEnd"/>
      <w:r w:rsidRPr="00912F7D">
        <w:rPr>
          <w:rFonts w:ascii="Arial" w:hAnsi="Arial" w:cs="Arial"/>
          <w:sz w:val="28"/>
          <w:szCs w:val="28"/>
        </w:rPr>
        <w:t xml:space="preserve">. </w:t>
      </w:r>
    </w:p>
    <w:p w14:paraId="1DBDB9FB" w14:textId="77777777" w:rsidR="00912F7D" w:rsidRPr="00912F7D" w:rsidRDefault="00912F7D" w:rsidP="00912F7D">
      <w:pPr>
        <w:tabs>
          <w:tab w:val="left" w:pos="960"/>
        </w:tabs>
        <w:spacing w:line="240" w:lineRule="auto"/>
        <w:jc w:val="both"/>
        <w:rPr>
          <w:rFonts w:ascii="Arial" w:eastAsia="Times New Roman" w:hAnsi="Arial" w:cs="Arial"/>
          <w:bCs/>
          <w:kern w:val="32"/>
          <w:sz w:val="28"/>
          <w:szCs w:val="28"/>
          <w:lang w:val="ro-RO"/>
        </w:rPr>
      </w:pPr>
      <w:r w:rsidRPr="00912F7D">
        <w:rPr>
          <w:rFonts w:ascii="Arial" w:eastAsia="Times New Roman" w:hAnsi="Arial" w:cs="Arial"/>
          <w:bCs/>
          <w:kern w:val="32"/>
          <w:sz w:val="28"/>
          <w:szCs w:val="28"/>
          <w:lang w:val="ro-RO"/>
        </w:rPr>
        <w:tab/>
        <w:t>În concluzie, modificarea tarifelor propuse spre aprobare de Operatorul SC SUPERCOM SA s-a făcut prin respectarea metodologiei prevăzute de Ordinul A.N.R.S.C nr. 640/2022 cu modificările și completările ulterioare iar solicitarea este justificată legal și economic.</w:t>
      </w:r>
    </w:p>
    <w:p w14:paraId="129483CA" w14:textId="77777777" w:rsidR="005917B2" w:rsidRPr="00912F7D" w:rsidRDefault="005917B2" w:rsidP="005917B2">
      <w:pPr>
        <w:tabs>
          <w:tab w:val="left" w:pos="720"/>
        </w:tabs>
        <w:spacing w:after="0"/>
        <w:jc w:val="both"/>
        <w:rPr>
          <w:rFonts w:ascii="Arial" w:eastAsiaTheme="minorEastAsia" w:hAnsi="Arial" w:cs="Arial"/>
          <w:bCs/>
          <w:sz w:val="28"/>
          <w:szCs w:val="28"/>
          <w:lang w:val="ro-RO"/>
        </w:rPr>
      </w:pPr>
      <w:r w:rsidRPr="00912F7D">
        <w:rPr>
          <w:rFonts w:ascii="Arial" w:eastAsiaTheme="minorEastAsia" w:hAnsi="Arial" w:cs="Arial"/>
          <w:bCs/>
          <w:sz w:val="28"/>
          <w:szCs w:val="28"/>
          <w:lang w:val="ro-RO"/>
        </w:rPr>
        <w:tab/>
        <w:t xml:space="preserve">În conformitate cu prevederile legale, rămâne în vigoare obligația Consiliilor Locale de  a se pronunța asupra hotărârilor de acordare a mandatelor speciale în termen de 30 de zile de la data primirii solicitării. </w:t>
      </w:r>
    </w:p>
    <w:p w14:paraId="6690994C" w14:textId="77777777" w:rsidR="00353B0E" w:rsidRDefault="00AA2CBE" w:rsidP="00417973">
      <w:pPr>
        <w:rPr>
          <w:rFonts w:ascii="Arial" w:eastAsiaTheme="minorEastAsia" w:hAnsi="Arial" w:cs="Arial"/>
          <w:sz w:val="28"/>
          <w:szCs w:val="28"/>
        </w:rPr>
      </w:pPr>
      <w:r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Impactul</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bugetar</w:t>
      </w:r>
      <w:proofErr w:type="spellEnd"/>
      <w:r w:rsidR="00353B0E" w:rsidRPr="00912F7D">
        <w:rPr>
          <w:rFonts w:ascii="Arial" w:eastAsiaTheme="minorEastAsia" w:hAnsi="Arial" w:cs="Arial"/>
          <w:sz w:val="28"/>
          <w:szCs w:val="28"/>
        </w:rPr>
        <w:t xml:space="preserve"> al </w:t>
      </w:r>
      <w:proofErr w:type="spellStart"/>
      <w:r w:rsidR="00353B0E" w:rsidRPr="00912F7D">
        <w:rPr>
          <w:rFonts w:ascii="Arial" w:eastAsiaTheme="minorEastAsia" w:hAnsi="Arial" w:cs="Arial"/>
          <w:sz w:val="28"/>
          <w:szCs w:val="28"/>
        </w:rPr>
        <w:t>modificarii</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tarifelor</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pentru</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perioada</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decembrie</w:t>
      </w:r>
      <w:proofErr w:type="spellEnd"/>
      <w:r w:rsidR="00353B0E" w:rsidRPr="00912F7D">
        <w:rPr>
          <w:rFonts w:ascii="Arial" w:eastAsiaTheme="minorEastAsia" w:hAnsi="Arial" w:cs="Arial"/>
          <w:sz w:val="28"/>
          <w:szCs w:val="28"/>
        </w:rPr>
        <w:t xml:space="preserve"> 2025 – </w:t>
      </w:r>
      <w:proofErr w:type="spellStart"/>
      <w:r w:rsidR="00353B0E" w:rsidRPr="00912F7D">
        <w:rPr>
          <w:rFonts w:ascii="Arial" w:eastAsiaTheme="minorEastAsia" w:hAnsi="Arial" w:cs="Arial"/>
          <w:sz w:val="28"/>
          <w:szCs w:val="28"/>
        </w:rPr>
        <w:t>septembrie</w:t>
      </w:r>
      <w:proofErr w:type="spellEnd"/>
      <w:r w:rsidR="00353B0E" w:rsidRPr="00912F7D">
        <w:rPr>
          <w:rFonts w:ascii="Arial" w:eastAsiaTheme="minorEastAsia" w:hAnsi="Arial" w:cs="Arial"/>
          <w:sz w:val="28"/>
          <w:szCs w:val="28"/>
        </w:rPr>
        <w:t xml:space="preserve"> 2026 fata de </w:t>
      </w:r>
      <w:proofErr w:type="spellStart"/>
      <w:r w:rsidR="00353B0E" w:rsidRPr="00912F7D">
        <w:rPr>
          <w:rFonts w:ascii="Arial" w:eastAsiaTheme="minorEastAsia" w:hAnsi="Arial" w:cs="Arial"/>
          <w:sz w:val="28"/>
          <w:szCs w:val="28"/>
        </w:rPr>
        <w:t>perioada</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decembrie</w:t>
      </w:r>
      <w:proofErr w:type="spellEnd"/>
      <w:r w:rsidR="00353B0E" w:rsidRPr="00912F7D">
        <w:rPr>
          <w:rFonts w:ascii="Arial" w:eastAsiaTheme="minorEastAsia" w:hAnsi="Arial" w:cs="Arial"/>
          <w:sz w:val="28"/>
          <w:szCs w:val="28"/>
        </w:rPr>
        <w:t xml:space="preserve"> 2024- </w:t>
      </w:r>
      <w:proofErr w:type="spellStart"/>
      <w:r w:rsidR="00353B0E" w:rsidRPr="00912F7D">
        <w:rPr>
          <w:rFonts w:ascii="Arial" w:eastAsiaTheme="minorEastAsia" w:hAnsi="Arial" w:cs="Arial"/>
          <w:sz w:val="28"/>
          <w:szCs w:val="28"/>
        </w:rPr>
        <w:t>septembrie</w:t>
      </w:r>
      <w:proofErr w:type="spellEnd"/>
      <w:r w:rsidR="00353B0E" w:rsidRPr="00912F7D">
        <w:rPr>
          <w:rFonts w:ascii="Arial" w:eastAsiaTheme="minorEastAsia" w:hAnsi="Arial" w:cs="Arial"/>
          <w:sz w:val="28"/>
          <w:szCs w:val="28"/>
        </w:rPr>
        <w:t xml:space="preserve"> 2025 </w:t>
      </w:r>
      <w:proofErr w:type="spellStart"/>
      <w:r w:rsidR="00353B0E" w:rsidRPr="00912F7D">
        <w:rPr>
          <w:rFonts w:ascii="Arial" w:eastAsiaTheme="minorEastAsia" w:hAnsi="Arial" w:cs="Arial"/>
          <w:sz w:val="28"/>
          <w:szCs w:val="28"/>
        </w:rPr>
        <w:t>reiese</w:t>
      </w:r>
      <w:proofErr w:type="spellEnd"/>
      <w:r w:rsidR="00353B0E" w:rsidRPr="00912F7D">
        <w:rPr>
          <w:rFonts w:ascii="Arial" w:eastAsiaTheme="minorEastAsia" w:hAnsi="Arial" w:cs="Arial"/>
          <w:sz w:val="28"/>
          <w:szCs w:val="28"/>
        </w:rPr>
        <w:t xml:space="preserve"> din </w:t>
      </w:r>
      <w:proofErr w:type="spellStart"/>
      <w:r w:rsidR="00353B0E" w:rsidRPr="00912F7D">
        <w:rPr>
          <w:rFonts w:ascii="Arial" w:eastAsiaTheme="minorEastAsia" w:hAnsi="Arial" w:cs="Arial"/>
          <w:sz w:val="28"/>
          <w:szCs w:val="28"/>
        </w:rPr>
        <w:t>urmatorul</w:t>
      </w:r>
      <w:proofErr w:type="spellEnd"/>
      <w:r w:rsidR="00353B0E" w:rsidRPr="00912F7D">
        <w:rPr>
          <w:rFonts w:ascii="Arial" w:eastAsiaTheme="minorEastAsia" w:hAnsi="Arial" w:cs="Arial"/>
          <w:sz w:val="28"/>
          <w:szCs w:val="28"/>
        </w:rPr>
        <w:t xml:space="preserve"> </w:t>
      </w:r>
      <w:proofErr w:type="spellStart"/>
      <w:r w:rsidR="00353B0E" w:rsidRPr="00912F7D">
        <w:rPr>
          <w:rFonts w:ascii="Arial" w:eastAsiaTheme="minorEastAsia" w:hAnsi="Arial" w:cs="Arial"/>
          <w:sz w:val="28"/>
          <w:szCs w:val="28"/>
        </w:rPr>
        <w:t>tabel</w:t>
      </w:r>
      <w:proofErr w:type="spellEnd"/>
      <w:r w:rsidR="00353B0E" w:rsidRPr="00912F7D">
        <w:rPr>
          <w:rFonts w:ascii="Arial" w:eastAsiaTheme="minorEastAsia" w:hAnsi="Arial" w:cs="Arial"/>
          <w:sz w:val="28"/>
          <w:szCs w:val="28"/>
        </w:rPr>
        <w:t>:</w:t>
      </w:r>
    </w:p>
    <w:p w14:paraId="5455EC4C" w14:textId="77777777" w:rsidR="000A325E" w:rsidRDefault="000A325E" w:rsidP="00353B0E">
      <w:pPr>
        <w:jc w:val="center"/>
        <w:rPr>
          <w:rFonts w:ascii="Arial" w:eastAsiaTheme="minorEastAsia" w:hAnsi="Arial" w:cs="Arial"/>
          <w:sz w:val="28"/>
          <w:szCs w:val="28"/>
        </w:rPr>
      </w:pPr>
    </w:p>
    <w:p w14:paraId="7F570AD4" w14:textId="77777777" w:rsidR="00417973" w:rsidRDefault="00417973" w:rsidP="00353B0E">
      <w:pPr>
        <w:jc w:val="center"/>
        <w:rPr>
          <w:rFonts w:ascii="Arial" w:eastAsiaTheme="minorEastAsia" w:hAnsi="Arial" w:cs="Arial"/>
          <w:sz w:val="28"/>
          <w:szCs w:val="28"/>
        </w:rPr>
      </w:pPr>
    </w:p>
    <w:p w14:paraId="49476472" w14:textId="77777777" w:rsidR="00417973" w:rsidRDefault="00417973" w:rsidP="00353B0E">
      <w:pPr>
        <w:jc w:val="center"/>
        <w:rPr>
          <w:rFonts w:ascii="Arial" w:eastAsiaTheme="minorEastAsia" w:hAnsi="Arial" w:cs="Arial"/>
          <w:sz w:val="28"/>
          <w:szCs w:val="28"/>
        </w:rPr>
      </w:pPr>
    </w:p>
    <w:tbl>
      <w:tblPr>
        <w:tblStyle w:val="TableGrid1"/>
        <w:tblW w:w="0" w:type="auto"/>
        <w:tblLook w:val="04A0" w:firstRow="1" w:lastRow="0" w:firstColumn="1" w:lastColumn="0" w:noHBand="0" w:noVBand="1"/>
      </w:tblPr>
      <w:tblGrid>
        <w:gridCol w:w="738"/>
        <w:gridCol w:w="2318"/>
        <w:gridCol w:w="1551"/>
        <w:gridCol w:w="1751"/>
        <w:gridCol w:w="1551"/>
        <w:gridCol w:w="1800"/>
      </w:tblGrid>
      <w:tr w:rsidR="00353B0E" w:rsidRPr="00912F7D" w14:paraId="5735699D" w14:textId="77777777" w:rsidTr="00417973">
        <w:trPr>
          <w:trHeight w:val="593"/>
        </w:trPr>
        <w:tc>
          <w:tcPr>
            <w:tcW w:w="738" w:type="dxa"/>
          </w:tcPr>
          <w:p w14:paraId="52E545F3" w14:textId="77777777" w:rsidR="00353B0E" w:rsidRPr="00912F7D" w:rsidRDefault="00353B0E" w:rsidP="00C07E50">
            <w:pPr>
              <w:jc w:val="center"/>
              <w:rPr>
                <w:rFonts w:ascii="Arial" w:eastAsiaTheme="minorEastAsia" w:hAnsi="Arial" w:cs="Arial"/>
                <w:b/>
                <w:sz w:val="24"/>
                <w:szCs w:val="24"/>
              </w:rPr>
            </w:pPr>
            <w:r w:rsidRPr="00912F7D">
              <w:rPr>
                <w:rFonts w:ascii="Arial" w:eastAsiaTheme="minorEastAsia" w:hAnsi="Arial" w:cs="Arial"/>
                <w:b/>
                <w:sz w:val="24"/>
                <w:szCs w:val="24"/>
              </w:rPr>
              <w:lastRenderedPageBreak/>
              <w:t>NR</w:t>
            </w:r>
          </w:p>
        </w:tc>
        <w:tc>
          <w:tcPr>
            <w:tcW w:w="2318" w:type="dxa"/>
            <w:tcBorders>
              <w:right w:val="single" w:sz="4" w:space="0" w:color="auto"/>
            </w:tcBorders>
          </w:tcPr>
          <w:p w14:paraId="40B961A1" w14:textId="77777777" w:rsidR="00353B0E" w:rsidRPr="00912F7D" w:rsidRDefault="00353B0E" w:rsidP="00C07E50">
            <w:pPr>
              <w:rPr>
                <w:rFonts w:ascii="Arial" w:eastAsiaTheme="minorEastAsia" w:hAnsi="Arial" w:cs="Arial"/>
                <w:b/>
                <w:sz w:val="24"/>
                <w:szCs w:val="24"/>
              </w:rPr>
            </w:pPr>
            <w:proofErr w:type="spellStart"/>
            <w:r w:rsidRPr="00912F7D">
              <w:rPr>
                <w:rFonts w:ascii="Arial" w:eastAsiaTheme="minorEastAsia" w:hAnsi="Arial" w:cs="Arial"/>
                <w:b/>
                <w:sz w:val="24"/>
                <w:szCs w:val="24"/>
              </w:rPr>
              <w:t>Activitate</w:t>
            </w:r>
            <w:proofErr w:type="spellEnd"/>
          </w:p>
        </w:tc>
        <w:tc>
          <w:tcPr>
            <w:tcW w:w="1551" w:type="dxa"/>
            <w:tcBorders>
              <w:top w:val="single" w:sz="4" w:space="0" w:color="auto"/>
              <w:left w:val="single" w:sz="4" w:space="0" w:color="auto"/>
              <w:bottom w:val="single" w:sz="4" w:space="0" w:color="auto"/>
              <w:right w:val="single" w:sz="4" w:space="0" w:color="auto"/>
            </w:tcBorders>
          </w:tcPr>
          <w:p w14:paraId="22E33BFA" w14:textId="77777777" w:rsidR="00353B0E" w:rsidRPr="00912F7D" w:rsidRDefault="00353B0E" w:rsidP="00C07E50">
            <w:pPr>
              <w:rPr>
                <w:rFonts w:ascii="Arial" w:eastAsiaTheme="minorEastAsia" w:hAnsi="Arial" w:cs="Arial"/>
                <w:b/>
                <w:sz w:val="24"/>
                <w:szCs w:val="24"/>
              </w:rPr>
            </w:pPr>
            <w:proofErr w:type="gramStart"/>
            <w:r w:rsidRPr="00912F7D">
              <w:rPr>
                <w:rFonts w:ascii="Arial" w:eastAsiaTheme="minorEastAsia" w:hAnsi="Arial" w:cs="Arial"/>
                <w:b/>
                <w:sz w:val="24"/>
                <w:szCs w:val="24"/>
              </w:rPr>
              <w:t>An</w:t>
            </w:r>
            <w:proofErr w:type="gramEnd"/>
            <w:r w:rsidRPr="00912F7D">
              <w:rPr>
                <w:rFonts w:ascii="Arial" w:eastAsiaTheme="minorEastAsia" w:hAnsi="Arial" w:cs="Arial"/>
                <w:b/>
                <w:sz w:val="24"/>
                <w:szCs w:val="24"/>
              </w:rPr>
              <w:t xml:space="preserve"> 2025</w:t>
            </w:r>
          </w:p>
          <w:p w14:paraId="02809B2C" w14:textId="77777777" w:rsidR="00353B0E" w:rsidRPr="00912F7D" w:rsidRDefault="00353B0E" w:rsidP="00C07E50">
            <w:pPr>
              <w:rPr>
                <w:rFonts w:ascii="Arial" w:eastAsiaTheme="minorEastAsia" w:hAnsi="Arial" w:cs="Arial"/>
              </w:rPr>
            </w:pPr>
            <w:proofErr w:type="spellStart"/>
            <w:r w:rsidRPr="00912F7D">
              <w:rPr>
                <w:rFonts w:ascii="Arial" w:eastAsiaTheme="minorEastAsia" w:hAnsi="Arial" w:cs="Arial"/>
                <w:b/>
                <w:sz w:val="24"/>
                <w:szCs w:val="24"/>
              </w:rPr>
              <w:t>Cantitati</w:t>
            </w:r>
            <w:proofErr w:type="spellEnd"/>
            <w:r w:rsidRPr="00912F7D">
              <w:rPr>
                <w:rFonts w:ascii="Arial" w:eastAsiaTheme="minorEastAsia" w:hAnsi="Arial" w:cs="Arial"/>
                <w:b/>
                <w:sz w:val="24"/>
                <w:szCs w:val="24"/>
              </w:rPr>
              <w:t xml:space="preserve"> to</w:t>
            </w:r>
          </w:p>
        </w:tc>
        <w:tc>
          <w:tcPr>
            <w:tcW w:w="1751" w:type="dxa"/>
            <w:tcBorders>
              <w:top w:val="single" w:sz="4" w:space="0" w:color="auto"/>
              <w:left w:val="single" w:sz="4" w:space="0" w:color="auto"/>
              <w:bottom w:val="single" w:sz="4" w:space="0" w:color="auto"/>
              <w:right w:val="single" w:sz="4" w:space="0" w:color="auto"/>
            </w:tcBorders>
          </w:tcPr>
          <w:p w14:paraId="1ACDA70D" w14:textId="77777777" w:rsidR="00353B0E" w:rsidRPr="00912F7D" w:rsidRDefault="00353B0E" w:rsidP="00C07E50">
            <w:pPr>
              <w:rPr>
                <w:rFonts w:ascii="Arial" w:eastAsiaTheme="minorEastAsia" w:hAnsi="Arial" w:cs="Arial"/>
                <w:b/>
                <w:sz w:val="24"/>
                <w:szCs w:val="24"/>
              </w:rPr>
            </w:pPr>
            <w:proofErr w:type="gramStart"/>
            <w:r w:rsidRPr="00912F7D">
              <w:rPr>
                <w:rFonts w:ascii="Arial" w:eastAsiaTheme="minorEastAsia" w:hAnsi="Arial" w:cs="Arial"/>
                <w:b/>
                <w:sz w:val="24"/>
                <w:szCs w:val="24"/>
              </w:rPr>
              <w:t>An</w:t>
            </w:r>
            <w:proofErr w:type="gramEnd"/>
            <w:r w:rsidRPr="00912F7D">
              <w:rPr>
                <w:rFonts w:ascii="Arial" w:eastAsiaTheme="minorEastAsia" w:hAnsi="Arial" w:cs="Arial"/>
                <w:b/>
                <w:sz w:val="24"/>
                <w:szCs w:val="24"/>
              </w:rPr>
              <w:t xml:space="preserve"> 2025</w:t>
            </w:r>
          </w:p>
          <w:p w14:paraId="5E8E5CD0" w14:textId="77777777" w:rsidR="00353B0E" w:rsidRPr="00912F7D" w:rsidRDefault="00353B0E" w:rsidP="00353B0E">
            <w:pPr>
              <w:rPr>
                <w:rFonts w:ascii="Arial" w:eastAsiaTheme="minorEastAsia" w:hAnsi="Arial" w:cs="Arial"/>
              </w:rPr>
            </w:pPr>
            <w:proofErr w:type="spellStart"/>
            <w:r w:rsidRPr="00912F7D">
              <w:rPr>
                <w:rFonts w:ascii="Arial" w:eastAsiaTheme="minorEastAsia" w:hAnsi="Arial" w:cs="Arial"/>
                <w:b/>
                <w:sz w:val="24"/>
                <w:szCs w:val="24"/>
              </w:rPr>
              <w:t>Valoare</w:t>
            </w:r>
            <w:proofErr w:type="spellEnd"/>
            <w:r w:rsidRPr="00912F7D">
              <w:rPr>
                <w:rFonts w:ascii="Arial" w:eastAsiaTheme="minorEastAsia" w:hAnsi="Arial" w:cs="Arial"/>
                <w:b/>
                <w:sz w:val="24"/>
                <w:szCs w:val="24"/>
              </w:rPr>
              <w:t xml:space="preserve"> lei TVA   </w:t>
            </w:r>
            <w:proofErr w:type="spellStart"/>
            <w:r w:rsidRPr="00912F7D">
              <w:rPr>
                <w:rFonts w:ascii="Arial" w:eastAsiaTheme="minorEastAsia" w:hAnsi="Arial" w:cs="Arial"/>
                <w:b/>
                <w:sz w:val="24"/>
                <w:szCs w:val="24"/>
              </w:rPr>
              <w:t>inclus</w:t>
            </w:r>
            <w:proofErr w:type="spellEnd"/>
          </w:p>
        </w:tc>
        <w:tc>
          <w:tcPr>
            <w:tcW w:w="1551" w:type="dxa"/>
            <w:tcBorders>
              <w:top w:val="single" w:sz="4" w:space="0" w:color="auto"/>
              <w:left w:val="single" w:sz="4" w:space="0" w:color="auto"/>
              <w:bottom w:val="single" w:sz="4" w:space="0" w:color="auto"/>
              <w:right w:val="single" w:sz="4" w:space="0" w:color="auto"/>
            </w:tcBorders>
          </w:tcPr>
          <w:p w14:paraId="168B8629" w14:textId="77777777" w:rsidR="00353B0E" w:rsidRPr="00912F7D" w:rsidRDefault="00353B0E" w:rsidP="00C07E50">
            <w:pPr>
              <w:rPr>
                <w:rFonts w:ascii="Arial" w:eastAsiaTheme="minorEastAsia" w:hAnsi="Arial" w:cs="Arial"/>
                <w:b/>
                <w:sz w:val="24"/>
                <w:szCs w:val="24"/>
              </w:rPr>
            </w:pPr>
            <w:proofErr w:type="gramStart"/>
            <w:r w:rsidRPr="00912F7D">
              <w:rPr>
                <w:rFonts w:ascii="Arial" w:eastAsiaTheme="minorEastAsia" w:hAnsi="Arial" w:cs="Arial"/>
                <w:b/>
                <w:sz w:val="24"/>
                <w:szCs w:val="24"/>
              </w:rPr>
              <w:t>An</w:t>
            </w:r>
            <w:proofErr w:type="gramEnd"/>
            <w:r w:rsidRPr="00912F7D">
              <w:rPr>
                <w:rFonts w:ascii="Arial" w:eastAsiaTheme="minorEastAsia" w:hAnsi="Arial" w:cs="Arial"/>
                <w:b/>
                <w:sz w:val="24"/>
                <w:szCs w:val="24"/>
              </w:rPr>
              <w:t xml:space="preserve"> 2026</w:t>
            </w:r>
          </w:p>
          <w:p w14:paraId="01A68A45" w14:textId="77777777" w:rsidR="00353B0E" w:rsidRPr="00912F7D" w:rsidRDefault="00353B0E" w:rsidP="00C07E50">
            <w:pPr>
              <w:rPr>
                <w:rFonts w:ascii="Arial" w:eastAsiaTheme="minorEastAsia" w:hAnsi="Arial" w:cs="Arial"/>
                <w:b/>
                <w:sz w:val="24"/>
                <w:szCs w:val="24"/>
              </w:rPr>
            </w:pPr>
            <w:proofErr w:type="spellStart"/>
            <w:r w:rsidRPr="00912F7D">
              <w:rPr>
                <w:rFonts w:ascii="Arial" w:eastAsiaTheme="minorEastAsia" w:hAnsi="Arial" w:cs="Arial"/>
                <w:b/>
                <w:sz w:val="24"/>
                <w:szCs w:val="24"/>
              </w:rPr>
              <w:t>Cantitati</w:t>
            </w:r>
            <w:proofErr w:type="spellEnd"/>
            <w:r w:rsidRPr="00912F7D">
              <w:rPr>
                <w:rFonts w:ascii="Arial" w:eastAsiaTheme="minorEastAsia" w:hAnsi="Arial" w:cs="Arial"/>
                <w:b/>
                <w:sz w:val="24"/>
                <w:szCs w:val="24"/>
              </w:rPr>
              <w:t xml:space="preserve"> to</w:t>
            </w:r>
          </w:p>
        </w:tc>
        <w:tc>
          <w:tcPr>
            <w:tcW w:w="1800" w:type="dxa"/>
            <w:tcBorders>
              <w:top w:val="single" w:sz="4" w:space="0" w:color="auto"/>
              <w:left w:val="single" w:sz="4" w:space="0" w:color="auto"/>
              <w:bottom w:val="single" w:sz="4" w:space="0" w:color="auto"/>
              <w:right w:val="single" w:sz="4" w:space="0" w:color="auto"/>
            </w:tcBorders>
          </w:tcPr>
          <w:p w14:paraId="6D133575" w14:textId="77777777" w:rsidR="00353B0E" w:rsidRPr="00912F7D" w:rsidRDefault="00353B0E" w:rsidP="00C07E50">
            <w:pPr>
              <w:rPr>
                <w:rFonts w:ascii="Arial" w:eastAsiaTheme="minorEastAsia" w:hAnsi="Arial" w:cs="Arial"/>
                <w:b/>
                <w:sz w:val="24"/>
                <w:szCs w:val="24"/>
              </w:rPr>
            </w:pPr>
            <w:proofErr w:type="gramStart"/>
            <w:r w:rsidRPr="00912F7D">
              <w:rPr>
                <w:rFonts w:ascii="Arial" w:eastAsiaTheme="minorEastAsia" w:hAnsi="Arial" w:cs="Arial"/>
                <w:b/>
                <w:sz w:val="24"/>
                <w:szCs w:val="24"/>
              </w:rPr>
              <w:t>An</w:t>
            </w:r>
            <w:proofErr w:type="gramEnd"/>
            <w:r w:rsidRPr="00912F7D">
              <w:rPr>
                <w:rFonts w:ascii="Arial" w:eastAsiaTheme="minorEastAsia" w:hAnsi="Arial" w:cs="Arial"/>
                <w:b/>
                <w:sz w:val="24"/>
                <w:szCs w:val="24"/>
              </w:rPr>
              <w:t xml:space="preserve"> 2026</w:t>
            </w:r>
          </w:p>
          <w:p w14:paraId="14F6B2C8" w14:textId="77777777" w:rsidR="00353B0E" w:rsidRPr="00912F7D" w:rsidRDefault="00353B0E" w:rsidP="00353B0E">
            <w:pPr>
              <w:rPr>
                <w:rFonts w:ascii="Arial" w:eastAsiaTheme="minorEastAsia" w:hAnsi="Arial" w:cs="Arial"/>
                <w:b/>
                <w:sz w:val="24"/>
                <w:szCs w:val="24"/>
              </w:rPr>
            </w:pPr>
            <w:proofErr w:type="spellStart"/>
            <w:r w:rsidRPr="00912F7D">
              <w:rPr>
                <w:rFonts w:ascii="Arial" w:eastAsiaTheme="minorEastAsia" w:hAnsi="Arial" w:cs="Arial"/>
                <w:b/>
                <w:sz w:val="24"/>
                <w:szCs w:val="24"/>
              </w:rPr>
              <w:t>Valoare</w:t>
            </w:r>
            <w:proofErr w:type="spellEnd"/>
            <w:r w:rsidRPr="00912F7D">
              <w:rPr>
                <w:rFonts w:ascii="Arial" w:eastAsiaTheme="minorEastAsia" w:hAnsi="Arial" w:cs="Arial"/>
                <w:b/>
                <w:sz w:val="24"/>
                <w:szCs w:val="24"/>
              </w:rPr>
              <w:t xml:space="preserve"> lei TVA   </w:t>
            </w:r>
            <w:proofErr w:type="spellStart"/>
            <w:r w:rsidRPr="00912F7D">
              <w:rPr>
                <w:rFonts w:ascii="Arial" w:eastAsiaTheme="minorEastAsia" w:hAnsi="Arial" w:cs="Arial"/>
                <w:b/>
                <w:sz w:val="24"/>
                <w:szCs w:val="24"/>
              </w:rPr>
              <w:t>inclus</w:t>
            </w:r>
            <w:proofErr w:type="spellEnd"/>
          </w:p>
        </w:tc>
      </w:tr>
      <w:tr w:rsidR="00353B0E" w:rsidRPr="00912F7D" w14:paraId="35D05C47" w14:textId="77777777" w:rsidTr="00417973">
        <w:tc>
          <w:tcPr>
            <w:tcW w:w="738" w:type="dxa"/>
          </w:tcPr>
          <w:p w14:paraId="37218666" w14:textId="77777777" w:rsidR="00353B0E" w:rsidRPr="00912F7D" w:rsidRDefault="00353B0E" w:rsidP="00C07E50">
            <w:pPr>
              <w:numPr>
                <w:ilvl w:val="0"/>
                <w:numId w:val="34"/>
              </w:numPr>
              <w:contextualSpacing/>
              <w:rPr>
                <w:rFonts w:ascii="Arial" w:eastAsiaTheme="minorEastAsia" w:hAnsi="Arial" w:cs="Arial"/>
                <w:sz w:val="24"/>
                <w:szCs w:val="24"/>
              </w:rPr>
            </w:pPr>
          </w:p>
        </w:tc>
        <w:tc>
          <w:tcPr>
            <w:tcW w:w="2318" w:type="dxa"/>
          </w:tcPr>
          <w:p w14:paraId="1C2DD325" w14:textId="77777777" w:rsidR="00353B0E" w:rsidRPr="00912F7D" w:rsidRDefault="00353B0E" w:rsidP="00C07E50">
            <w:pPr>
              <w:spacing w:line="276" w:lineRule="auto"/>
              <w:rPr>
                <w:rFonts w:ascii="Arial" w:eastAsiaTheme="minorEastAsia" w:hAnsi="Arial" w:cs="Arial"/>
                <w:sz w:val="24"/>
                <w:szCs w:val="24"/>
              </w:rPr>
            </w:pPr>
            <w:proofErr w:type="spellStart"/>
            <w:r w:rsidRPr="00912F7D">
              <w:rPr>
                <w:rFonts w:ascii="Arial" w:eastAsiaTheme="minorEastAsia" w:hAnsi="Arial" w:cs="Arial"/>
                <w:sz w:val="24"/>
                <w:szCs w:val="24"/>
              </w:rPr>
              <w:t>Colectare</w:t>
            </w:r>
            <w:proofErr w:type="spellEnd"/>
            <w:r w:rsidRPr="00912F7D">
              <w:rPr>
                <w:rFonts w:ascii="Arial" w:eastAsiaTheme="minorEastAsia" w:hAnsi="Arial" w:cs="Arial"/>
                <w:sz w:val="24"/>
                <w:szCs w:val="24"/>
              </w:rPr>
              <w:t xml:space="preserve"> separata </w:t>
            </w:r>
            <w:proofErr w:type="spellStart"/>
            <w:r w:rsidRPr="00912F7D">
              <w:rPr>
                <w:rFonts w:ascii="Arial" w:eastAsiaTheme="minorEastAsia" w:hAnsi="Arial" w:cs="Arial"/>
                <w:sz w:val="24"/>
                <w:szCs w:val="24"/>
              </w:rPr>
              <w:t>si</w:t>
            </w:r>
            <w:proofErr w:type="spellEnd"/>
            <w:r w:rsidRPr="00912F7D">
              <w:rPr>
                <w:rFonts w:ascii="Arial" w:eastAsiaTheme="minorEastAsia" w:hAnsi="Arial" w:cs="Arial"/>
                <w:sz w:val="24"/>
                <w:szCs w:val="24"/>
              </w:rPr>
              <w:t xml:space="preserve"> transport </w:t>
            </w:r>
            <w:proofErr w:type="spellStart"/>
            <w:r w:rsidRPr="00912F7D">
              <w:rPr>
                <w:rFonts w:ascii="Arial" w:eastAsiaTheme="minorEastAsia" w:hAnsi="Arial" w:cs="Arial"/>
                <w:sz w:val="24"/>
                <w:szCs w:val="24"/>
              </w:rPr>
              <w:t>separat</w:t>
            </w:r>
            <w:proofErr w:type="spellEnd"/>
            <w:r w:rsidRPr="00912F7D">
              <w:rPr>
                <w:rFonts w:ascii="Arial" w:eastAsiaTheme="minorEastAsia" w:hAnsi="Arial" w:cs="Arial"/>
                <w:sz w:val="24"/>
                <w:szCs w:val="24"/>
              </w:rPr>
              <w:t xml:space="preserve"> al </w:t>
            </w:r>
            <w:proofErr w:type="spellStart"/>
            <w:r w:rsidRPr="00912F7D">
              <w:rPr>
                <w:rFonts w:ascii="Arial" w:eastAsiaTheme="minorEastAsia" w:hAnsi="Arial" w:cs="Arial"/>
                <w:sz w:val="24"/>
                <w:szCs w:val="24"/>
              </w:rPr>
              <w:t>deseurilor</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reziduale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persoane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fizice</w:t>
            </w:r>
            <w:proofErr w:type="spellEnd"/>
          </w:p>
        </w:tc>
        <w:tc>
          <w:tcPr>
            <w:tcW w:w="1551" w:type="dxa"/>
            <w:tcBorders>
              <w:top w:val="single" w:sz="4" w:space="0" w:color="auto"/>
            </w:tcBorders>
          </w:tcPr>
          <w:p w14:paraId="2509EEFC" w14:textId="77777777" w:rsidR="00353B0E" w:rsidRPr="00912F7D" w:rsidRDefault="00353B0E" w:rsidP="00C07E50">
            <w:pPr>
              <w:rPr>
                <w:rFonts w:ascii="Arial" w:eastAsiaTheme="minorEastAsia" w:hAnsi="Arial" w:cs="Arial"/>
                <w:sz w:val="24"/>
                <w:szCs w:val="24"/>
              </w:rPr>
            </w:pPr>
            <w:r w:rsidRPr="00912F7D">
              <w:rPr>
                <w:rFonts w:ascii="Arial" w:eastAsiaTheme="minorEastAsia" w:hAnsi="Arial" w:cs="Arial"/>
                <w:sz w:val="24"/>
                <w:szCs w:val="24"/>
              </w:rPr>
              <w:t>15.868,5</w:t>
            </w:r>
          </w:p>
        </w:tc>
        <w:tc>
          <w:tcPr>
            <w:tcW w:w="1751" w:type="dxa"/>
            <w:tcBorders>
              <w:top w:val="single" w:sz="4" w:space="0" w:color="auto"/>
            </w:tcBorders>
          </w:tcPr>
          <w:p w14:paraId="09220A66" w14:textId="77777777" w:rsidR="00353B0E" w:rsidRPr="00912F7D" w:rsidRDefault="00353B0E" w:rsidP="00C07E50">
            <w:pPr>
              <w:rPr>
                <w:rFonts w:ascii="Arial" w:eastAsiaTheme="minorEastAsia" w:hAnsi="Arial" w:cs="Arial"/>
                <w:sz w:val="24"/>
                <w:szCs w:val="24"/>
              </w:rPr>
            </w:pPr>
            <w:r w:rsidRPr="00912F7D">
              <w:rPr>
                <w:rFonts w:ascii="Arial" w:eastAsiaTheme="minorEastAsia" w:hAnsi="Arial" w:cs="Arial"/>
                <w:sz w:val="24"/>
                <w:szCs w:val="24"/>
              </w:rPr>
              <w:t xml:space="preserve"> 6.869.951,51</w:t>
            </w:r>
          </w:p>
        </w:tc>
        <w:tc>
          <w:tcPr>
            <w:tcW w:w="1551" w:type="dxa"/>
            <w:tcBorders>
              <w:top w:val="single" w:sz="4" w:space="0" w:color="auto"/>
            </w:tcBorders>
          </w:tcPr>
          <w:p w14:paraId="79F59E27"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15.868,5</w:t>
            </w:r>
          </w:p>
        </w:tc>
        <w:tc>
          <w:tcPr>
            <w:tcW w:w="1800" w:type="dxa"/>
            <w:tcBorders>
              <w:top w:val="single" w:sz="4" w:space="0" w:color="auto"/>
            </w:tcBorders>
          </w:tcPr>
          <w:p w14:paraId="5EC139B9" w14:textId="77777777" w:rsidR="00353B0E" w:rsidRPr="00912F7D" w:rsidRDefault="00353B0E" w:rsidP="00C07E50">
            <w:pPr>
              <w:spacing w:line="276" w:lineRule="auto"/>
              <w:rPr>
                <w:rFonts w:ascii="Arial" w:eastAsiaTheme="minorEastAsia" w:hAnsi="Arial" w:cs="Arial"/>
                <w:sz w:val="24"/>
                <w:szCs w:val="24"/>
              </w:rPr>
            </w:pPr>
            <w:r w:rsidRPr="00912F7D">
              <w:rPr>
                <w:rFonts w:ascii="Arial" w:eastAsiaTheme="minorEastAsia" w:hAnsi="Arial" w:cs="Arial"/>
                <w:sz w:val="24"/>
                <w:szCs w:val="24"/>
              </w:rPr>
              <w:t>8.085.684,68</w:t>
            </w:r>
          </w:p>
        </w:tc>
      </w:tr>
      <w:tr w:rsidR="00353B0E" w:rsidRPr="00912F7D" w14:paraId="26CA3720" w14:textId="77777777" w:rsidTr="00417973">
        <w:tc>
          <w:tcPr>
            <w:tcW w:w="738" w:type="dxa"/>
          </w:tcPr>
          <w:p w14:paraId="1570E31E" w14:textId="77777777" w:rsidR="00353B0E" w:rsidRPr="00912F7D" w:rsidRDefault="00353B0E" w:rsidP="00353B0E">
            <w:pPr>
              <w:numPr>
                <w:ilvl w:val="0"/>
                <w:numId w:val="34"/>
              </w:numPr>
              <w:contextualSpacing/>
              <w:rPr>
                <w:rFonts w:ascii="Arial" w:eastAsiaTheme="minorEastAsia" w:hAnsi="Arial" w:cs="Arial"/>
                <w:sz w:val="24"/>
                <w:szCs w:val="24"/>
              </w:rPr>
            </w:pPr>
          </w:p>
        </w:tc>
        <w:tc>
          <w:tcPr>
            <w:tcW w:w="2318" w:type="dxa"/>
          </w:tcPr>
          <w:p w14:paraId="26C5A8C7" w14:textId="77777777" w:rsidR="00353B0E" w:rsidRPr="00912F7D" w:rsidRDefault="00353B0E" w:rsidP="00353B0E">
            <w:pPr>
              <w:spacing w:line="276" w:lineRule="auto"/>
              <w:rPr>
                <w:rFonts w:ascii="Arial" w:eastAsiaTheme="minorEastAsia" w:hAnsi="Arial" w:cs="Arial"/>
                <w:sz w:val="24"/>
                <w:szCs w:val="24"/>
              </w:rPr>
            </w:pPr>
            <w:proofErr w:type="spellStart"/>
            <w:r w:rsidRPr="00912F7D">
              <w:rPr>
                <w:rFonts w:ascii="Arial" w:eastAsiaTheme="minorEastAsia" w:hAnsi="Arial" w:cs="Arial"/>
                <w:sz w:val="24"/>
                <w:szCs w:val="24"/>
              </w:rPr>
              <w:t>Colectare</w:t>
            </w:r>
            <w:proofErr w:type="spellEnd"/>
            <w:r w:rsidRPr="00912F7D">
              <w:rPr>
                <w:rFonts w:ascii="Arial" w:eastAsiaTheme="minorEastAsia" w:hAnsi="Arial" w:cs="Arial"/>
                <w:sz w:val="24"/>
                <w:szCs w:val="24"/>
              </w:rPr>
              <w:t xml:space="preserve"> separata </w:t>
            </w:r>
            <w:proofErr w:type="spellStart"/>
            <w:r w:rsidRPr="00912F7D">
              <w:rPr>
                <w:rFonts w:ascii="Arial" w:eastAsiaTheme="minorEastAsia" w:hAnsi="Arial" w:cs="Arial"/>
                <w:sz w:val="24"/>
                <w:szCs w:val="24"/>
              </w:rPr>
              <w:t>si</w:t>
            </w:r>
            <w:proofErr w:type="spellEnd"/>
            <w:r w:rsidRPr="00912F7D">
              <w:rPr>
                <w:rFonts w:ascii="Arial" w:eastAsiaTheme="minorEastAsia" w:hAnsi="Arial" w:cs="Arial"/>
                <w:sz w:val="24"/>
                <w:szCs w:val="24"/>
              </w:rPr>
              <w:t xml:space="preserve"> transport </w:t>
            </w:r>
            <w:proofErr w:type="spellStart"/>
            <w:r w:rsidRPr="00912F7D">
              <w:rPr>
                <w:rFonts w:ascii="Arial" w:eastAsiaTheme="minorEastAsia" w:hAnsi="Arial" w:cs="Arial"/>
                <w:sz w:val="24"/>
                <w:szCs w:val="24"/>
              </w:rPr>
              <w:t>separat</w:t>
            </w:r>
            <w:proofErr w:type="spellEnd"/>
            <w:r w:rsidRPr="00912F7D">
              <w:rPr>
                <w:rFonts w:ascii="Arial" w:eastAsiaTheme="minorEastAsia" w:hAnsi="Arial" w:cs="Arial"/>
                <w:sz w:val="24"/>
                <w:szCs w:val="24"/>
              </w:rPr>
              <w:t xml:space="preserve"> al </w:t>
            </w:r>
            <w:proofErr w:type="spellStart"/>
            <w:r w:rsidRPr="00912F7D">
              <w:rPr>
                <w:rFonts w:ascii="Arial" w:eastAsiaTheme="minorEastAsia" w:hAnsi="Arial" w:cs="Arial"/>
                <w:sz w:val="24"/>
                <w:szCs w:val="24"/>
              </w:rPr>
              <w:t>deseurilor</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reziduale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agenti</w:t>
            </w:r>
            <w:proofErr w:type="spellEnd"/>
            <w:r w:rsidRPr="00912F7D">
              <w:rPr>
                <w:rFonts w:ascii="Arial" w:eastAsiaTheme="minorEastAsia" w:hAnsi="Arial" w:cs="Arial"/>
                <w:sz w:val="24"/>
                <w:szCs w:val="24"/>
              </w:rPr>
              <w:t xml:space="preserve"> economici</w:t>
            </w:r>
          </w:p>
        </w:tc>
        <w:tc>
          <w:tcPr>
            <w:tcW w:w="1551" w:type="dxa"/>
          </w:tcPr>
          <w:p w14:paraId="07E89A96"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4.879,49</w:t>
            </w:r>
          </w:p>
        </w:tc>
        <w:tc>
          <w:tcPr>
            <w:tcW w:w="1751" w:type="dxa"/>
          </w:tcPr>
          <w:p w14:paraId="017F1A21"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2.849.412,1</w:t>
            </w:r>
          </w:p>
        </w:tc>
        <w:tc>
          <w:tcPr>
            <w:tcW w:w="1551" w:type="dxa"/>
          </w:tcPr>
          <w:p w14:paraId="041A08DB"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4.879,49</w:t>
            </w:r>
          </w:p>
        </w:tc>
        <w:tc>
          <w:tcPr>
            <w:tcW w:w="1800" w:type="dxa"/>
          </w:tcPr>
          <w:p w14:paraId="75D27B1E" w14:textId="77777777" w:rsidR="00353B0E" w:rsidRPr="00912F7D" w:rsidRDefault="00353B0E" w:rsidP="00353B0E">
            <w:pPr>
              <w:spacing w:line="276" w:lineRule="auto"/>
              <w:rPr>
                <w:rFonts w:ascii="Arial" w:eastAsiaTheme="minorEastAsia" w:hAnsi="Arial" w:cs="Arial"/>
                <w:sz w:val="24"/>
                <w:szCs w:val="24"/>
              </w:rPr>
            </w:pPr>
            <w:r w:rsidRPr="00912F7D">
              <w:rPr>
                <w:rFonts w:ascii="Arial" w:eastAsiaTheme="minorEastAsia" w:hAnsi="Arial" w:cs="Arial"/>
                <w:sz w:val="24"/>
                <w:szCs w:val="24"/>
              </w:rPr>
              <w:t>3.350.505,71</w:t>
            </w:r>
          </w:p>
        </w:tc>
      </w:tr>
      <w:tr w:rsidR="00353B0E" w:rsidRPr="00912F7D" w14:paraId="42666203" w14:textId="77777777" w:rsidTr="00417973">
        <w:tc>
          <w:tcPr>
            <w:tcW w:w="738" w:type="dxa"/>
          </w:tcPr>
          <w:p w14:paraId="36B19F91" w14:textId="77777777" w:rsidR="00353B0E" w:rsidRPr="00912F7D" w:rsidRDefault="00353B0E" w:rsidP="00353B0E">
            <w:pPr>
              <w:numPr>
                <w:ilvl w:val="0"/>
                <w:numId w:val="34"/>
              </w:numPr>
              <w:contextualSpacing/>
              <w:rPr>
                <w:rFonts w:ascii="Arial" w:eastAsiaTheme="minorEastAsia" w:hAnsi="Arial" w:cs="Arial"/>
                <w:sz w:val="24"/>
                <w:szCs w:val="24"/>
              </w:rPr>
            </w:pPr>
          </w:p>
        </w:tc>
        <w:tc>
          <w:tcPr>
            <w:tcW w:w="2318" w:type="dxa"/>
          </w:tcPr>
          <w:p w14:paraId="57434874" w14:textId="77777777" w:rsidR="00353B0E" w:rsidRPr="00912F7D" w:rsidRDefault="00353B0E" w:rsidP="00353B0E">
            <w:pPr>
              <w:spacing w:line="276" w:lineRule="auto"/>
              <w:rPr>
                <w:rFonts w:ascii="Arial" w:eastAsiaTheme="minorEastAsia" w:hAnsi="Arial" w:cs="Arial"/>
                <w:sz w:val="24"/>
                <w:szCs w:val="24"/>
              </w:rPr>
            </w:pPr>
            <w:proofErr w:type="spellStart"/>
            <w:r w:rsidRPr="00912F7D">
              <w:rPr>
                <w:rFonts w:ascii="Arial" w:eastAsiaTheme="minorEastAsia" w:hAnsi="Arial" w:cs="Arial"/>
                <w:sz w:val="24"/>
                <w:szCs w:val="24"/>
              </w:rPr>
              <w:t>Colectare</w:t>
            </w:r>
            <w:proofErr w:type="spellEnd"/>
            <w:r w:rsidRPr="00912F7D">
              <w:rPr>
                <w:rFonts w:ascii="Arial" w:eastAsiaTheme="minorEastAsia" w:hAnsi="Arial" w:cs="Arial"/>
                <w:sz w:val="24"/>
                <w:szCs w:val="24"/>
              </w:rPr>
              <w:t xml:space="preserve"> separata </w:t>
            </w:r>
            <w:proofErr w:type="spellStart"/>
            <w:r w:rsidRPr="00912F7D">
              <w:rPr>
                <w:rFonts w:ascii="Arial" w:eastAsiaTheme="minorEastAsia" w:hAnsi="Arial" w:cs="Arial"/>
                <w:sz w:val="24"/>
                <w:szCs w:val="24"/>
              </w:rPr>
              <w:t>si</w:t>
            </w:r>
            <w:proofErr w:type="spellEnd"/>
            <w:r w:rsidRPr="00912F7D">
              <w:rPr>
                <w:rFonts w:ascii="Arial" w:eastAsiaTheme="minorEastAsia" w:hAnsi="Arial" w:cs="Arial"/>
                <w:sz w:val="24"/>
                <w:szCs w:val="24"/>
              </w:rPr>
              <w:t xml:space="preserve"> transport </w:t>
            </w:r>
            <w:proofErr w:type="spellStart"/>
            <w:r w:rsidRPr="00912F7D">
              <w:rPr>
                <w:rFonts w:ascii="Arial" w:eastAsiaTheme="minorEastAsia" w:hAnsi="Arial" w:cs="Arial"/>
                <w:sz w:val="24"/>
                <w:szCs w:val="24"/>
              </w:rPr>
              <w:t>separat</w:t>
            </w:r>
            <w:proofErr w:type="spellEnd"/>
            <w:r w:rsidRPr="00912F7D">
              <w:rPr>
                <w:rFonts w:ascii="Arial" w:eastAsiaTheme="minorEastAsia" w:hAnsi="Arial" w:cs="Arial"/>
                <w:sz w:val="24"/>
                <w:szCs w:val="24"/>
              </w:rPr>
              <w:t xml:space="preserve"> al </w:t>
            </w:r>
            <w:proofErr w:type="spellStart"/>
            <w:r w:rsidRPr="00912F7D">
              <w:rPr>
                <w:rFonts w:ascii="Arial" w:eastAsiaTheme="minorEastAsia" w:hAnsi="Arial" w:cs="Arial"/>
                <w:sz w:val="24"/>
                <w:szCs w:val="24"/>
              </w:rPr>
              <w:t>deseurilor</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reciclabile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persoane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fizice</w:t>
            </w:r>
            <w:proofErr w:type="spellEnd"/>
          </w:p>
        </w:tc>
        <w:tc>
          <w:tcPr>
            <w:tcW w:w="1551" w:type="dxa"/>
          </w:tcPr>
          <w:p w14:paraId="4B3F6E9E"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1.458,36</w:t>
            </w:r>
          </w:p>
        </w:tc>
        <w:tc>
          <w:tcPr>
            <w:tcW w:w="1751" w:type="dxa"/>
          </w:tcPr>
          <w:p w14:paraId="5B83937D"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806.868,44</w:t>
            </w:r>
          </w:p>
        </w:tc>
        <w:tc>
          <w:tcPr>
            <w:tcW w:w="1551" w:type="dxa"/>
          </w:tcPr>
          <w:p w14:paraId="61BE186C"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1.458,36</w:t>
            </w:r>
          </w:p>
        </w:tc>
        <w:tc>
          <w:tcPr>
            <w:tcW w:w="1800" w:type="dxa"/>
          </w:tcPr>
          <w:p w14:paraId="54BBC44B" w14:textId="77777777" w:rsidR="00353B0E" w:rsidRPr="00912F7D" w:rsidRDefault="00353B0E" w:rsidP="00353B0E">
            <w:pPr>
              <w:spacing w:line="276" w:lineRule="auto"/>
              <w:rPr>
                <w:rFonts w:ascii="Arial" w:eastAsiaTheme="minorEastAsia" w:hAnsi="Arial" w:cs="Arial"/>
                <w:sz w:val="24"/>
                <w:szCs w:val="24"/>
              </w:rPr>
            </w:pPr>
            <w:r w:rsidRPr="00912F7D">
              <w:rPr>
                <w:rFonts w:ascii="Arial" w:eastAsiaTheme="minorEastAsia" w:hAnsi="Arial" w:cs="Arial"/>
                <w:sz w:val="24"/>
                <w:szCs w:val="24"/>
              </w:rPr>
              <w:t xml:space="preserve"> 948.763,19</w:t>
            </w:r>
          </w:p>
        </w:tc>
      </w:tr>
      <w:tr w:rsidR="00353B0E" w:rsidRPr="00912F7D" w14:paraId="2DDDAA0D" w14:textId="77777777" w:rsidTr="00417973">
        <w:tc>
          <w:tcPr>
            <w:tcW w:w="738" w:type="dxa"/>
          </w:tcPr>
          <w:p w14:paraId="6CCAF517" w14:textId="77777777" w:rsidR="00353B0E" w:rsidRPr="00912F7D" w:rsidRDefault="00353B0E" w:rsidP="00353B0E">
            <w:pPr>
              <w:numPr>
                <w:ilvl w:val="0"/>
                <w:numId w:val="34"/>
              </w:numPr>
              <w:contextualSpacing/>
              <w:rPr>
                <w:rFonts w:ascii="Arial" w:eastAsiaTheme="minorEastAsia" w:hAnsi="Arial" w:cs="Arial"/>
                <w:sz w:val="24"/>
                <w:szCs w:val="24"/>
              </w:rPr>
            </w:pPr>
          </w:p>
        </w:tc>
        <w:tc>
          <w:tcPr>
            <w:tcW w:w="2318" w:type="dxa"/>
          </w:tcPr>
          <w:p w14:paraId="412951B1" w14:textId="77777777" w:rsidR="00353B0E" w:rsidRPr="00912F7D" w:rsidRDefault="00353B0E" w:rsidP="00353B0E">
            <w:pPr>
              <w:spacing w:line="276" w:lineRule="auto"/>
              <w:rPr>
                <w:rFonts w:ascii="Arial" w:eastAsiaTheme="minorEastAsia" w:hAnsi="Arial" w:cs="Arial"/>
                <w:sz w:val="24"/>
                <w:szCs w:val="24"/>
              </w:rPr>
            </w:pPr>
            <w:proofErr w:type="spellStart"/>
            <w:r w:rsidRPr="00912F7D">
              <w:rPr>
                <w:rFonts w:ascii="Arial" w:eastAsiaTheme="minorEastAsia" w:hAnsi="Arial" w:cs="Arial"/>
                <w:sz w:val="24"/>
                <w:szCs w:val="24"/>
              </w:rPr>
              <w:t>Colectare</w:t>
            </w:r>
            <w:proofErr w:type="spellEnd"/>
            <w:r w:rsidRPr="00912F7D">
              <w:rPr>
                <w:rFonts w:ascii="Arial" w:eastAsiaTheme="minorEastAsia" w:hAnsi="Arial" w:cs="Arial"/>
                <w:sz w:val="24"/>
                <w:szCs w:val="24"/>
              </w:rPr>
              <w:t xml:space="preserve"> separata </w:t>
            </w:r>
            <w:proofErr w:type="spellStart"/>
            <w:r w:rsidRPr="00912F7D">
              <w:rPr>
                <w:rFonts w:ascii="Arial" w:eastAsiaTheme="minorEastAsia" w:hAnsi="Arial" w:cs="Arial"/>
                <w:sz w:val="24"/>
                <w:szCs w:val="24"/>
              </w:rPr>
              <w:t>si</w:t>
            </w:r>
            <w:proofErr w:type="spellEnd"/>
            <w:r w:rsidRPr="00912F7D">
              <w:rPr>
                <w:rFonts w:ascii="Arial" w:eastAsiaTheme="minorEastAsia" w:hAnsi="Arial" w:cs="Arial"/>
                <w:sz w:val="24"/>
                <w:szCs w:val="24"/>
              </w:rPr>
              <w:t xml:space="preserve"> transport </w:t>
            </w:r>
            <w:proofErr w:type="spellStart"/>
            <w:r w:rsidRPr="00912F7D">
              <w:rPr>
                <w:rFonts w:ascii="Arial" w:eastAsiaTheme="minorEastAsia" w:hAnsi="Arial" w:cs="Arial"/>
                <w:sz w:val="24"/>
                <w:szCs w:val="24"/>
              </w:rPr>
              <w:t>separat</w:t>
            </w:r>
            <w:proofErr w:type="spellEnd"/>
            <w:r w:rsidRPr="00912F7D">
              <w:rPr>
                <w:rFonts w:ascii="Arial" w:eastAsiaTheme="minorEastAsia" w:hAnsi="Arial" w:cs="Arial"/>
                <w:sz w:val="24"/>
                <w:szCs w:val="24"/>
              </w:rPr>
              <w:t xml:space="preserve"> al </w:t>
            </w:r>
            <w:proofErr w:type="spellStart"/>
            <w:r w:rsidRPr="00912F7D">
              <w:rPr>
                <w:rFonts w:ascii="Arial" w:eastAsiaTheme="minorEastAsia" w:hAnsi="Arial" w:cs="Arial"/>
                <w:sz w:val="24"/>
                <w:szCs w:val="24"/>
              </w:rPr>
              <w:t>deseurilor</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reciclabile</w:t>
            </w:r>
            <w:proofErr w:type="spellEnd"/>
            <w:r w:rsidRPr="00912F7D">
              <w:rPr>
                <w:rFonts w:ascii="Arial" w:eastAsiaTheme="minorEastAsia" w:hAnsi="Arial" w:cs="Arial"/>
                <w:sz w:val="24"/>
                <w:szCs w:val="24"/>
              </w:rPr>
              <w:t xml:space="preserve"> –</w:t>
            </w:r>
            <w:proofErr w:type="spellStart"/>
            <w:r w:rsidRPr="00912F7D">
              <w:rPr>
                <w:rFonts w:ascii="Arial" w:eastAsiaTheme="minorEastAsia" w:hAnsi="Arial" w:cs="Arial"/>
                <w:sz w:val="24"/>
                <w:szCs w:val="24"/>
              </w:rPr>
              <w:t>agenti</w:t>
            </w:r>
            <w:proofErr w:type="spellEnd"/>
            <w:r w:rsidRPr="00912F7D">
              <w:rPr>
                <w:rFonts w:ascii="Arial" w:eastAsiaTheme="minorEastAsia" w:hAnsi="Arial" w:cs="Arial"/>
                <w:sz w:val="24"/>
                <w:szCs w:val="24"/>
              </w:rPr>
              <w:t xml:space="preserve"> economici</w:t>
            </w:r>
          </w:p>
        </w:tc>
        <w:tc>
          <w:tcPr>
            <w:tcW w:w="1551" w:type="dxa"/>
          </w:tcPr>
          <w:p w14:paraId="692FC126"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187,94</w:t>
            </w:r>
          </w:p>
        </w:tc>
        <w:tc>
          <w:tcPr>
            <w:tcW w:w="1751" w:type="dxa"/>
          </w:tcPr>
          <w:p w14:paraId="6811C471"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123.747,29</w:t>
            </w:r>
          </w:p>
        </w:tc>
        <w:tc>
          <w:tcPr>
            <w:tcW w:w="1551" w:type="dxa"/>
          </w:tcPr>
          <w:p w14:paraId="0CAA03A3" w14:textId="77777777" w:rsidR="00353B0E" w:rsidRPr="00912F7D" w:rsidRDefault="00353B0E" w:rsidP="00353B0E">
            <w:pPr>
              <w:rPr>
                <w:rFonts w:ascii="Arial" w:eastAsiaTheme="minorEastAsia" w:hAnsi="Arial" w:cs="Arial"/>
                <w:sz w:val="24"/>
                <w:szCs w:val="24"/>
              </w:rPr>
            </w:pPr>
            <w:r w:rsidRPr="00912F7D">
              <w:rPr>
                <w:rFonts w:ascii="Arial" w:eastAsiaTheme="minorEastAsia" w:hAnsi="Arial" w:cs="Arial"/>
                <w:sz w:val="24"/>
                <w:szCs w:val="24"/>
              </w:rPr>
              <w:t xml:space="preserve">  187,94</w:t>
            </w:r>
          </w:p>
        </w:tc>
        <w:tc>
          <w:tcPr>
            <w:tcW w:w="1800" w:type="dxa"/>
          </w:tcPr>
          <w:p w14:paraId="715A3CDC" w14:textId="77777777" w:rsidR="00353B0E" w:rsidRPr="00912F7D" w:rsidRDefault="00353B0E" w:rsidP="00353B0E">
            <w:pPr>
              <w:spacing w:line="276" w:lineRule="auto"/>
              <w:rPr>
                <w:rFonts w:ascii="Arial" w:eastAsiaTheme="minorEastAsia" w:hAnsi="Arial" w:cs="Arial"/>
                <w:sz w:val="24"/>
                <w:szCs w:val="24"/>
              </w:rPr>
            </w:pPr>
            <w:r w:rsidRPr="00912F7D">
              <w:rPr>
                <w:rFonts w:ascii="Arial" w:eastAsiaTheme="minorEastAsia" w:hAnsi="Arial" w:cs="Arial"/>
                <w:sz w:val="24"/>
                <w:szCs w:val="24"/>
              </w:rPr>
              <w:t xml:space="preserve"> 144.784,33</w:t>
            </w:r>
          </w:p>
        </w:tc>
      </w:tr>
      <w:tr w:rsidR="00353B0E" w:rsidRPr="00912F7D" w14:paraId="2E6CD2F2" w14:textId="77777777" w:rsidTr="00417973">
        <w:tc>
          <w:tcPr>
            <w:tcW w:w="738" w:type="dxa"/>
          </w:tcPr>
          <w:p w14:paraId="2BD17E61" w14:textId="77777777" w:rsidR="00353B0E" w:rsidRPr="00912F7D" w:rsidRDefault="00353B0E" w:rsidP="00353B0E">
            <w:pPr>
              <w:ind w:left="360"/>
              <w:rPr>
                <w:rFonts w:ascii="Arial" w:eastAsiaTheme="minorEastAsia" w:hAnsi="Arial" w:cs="Arial"/>
                <w:sz w:val="24"/>
                <w:szCs w:val="24"/>
              </w:rPr>
            </w:pPr>
          </w:p>
        </w:tc>
        <w:tc>
          <w:tcPr>
            <w:tcW w:w="2318" w:type="dxa"/>
          </w:tcPr>
          <w:p w14:paraId="1EEA17EC" w14:textId="77777777" w:rsidR="00353B0E" w:rsidRPr="00912F7D" w:rsidRDefault="00353B0E" w:rsidP="00353B0E">
            <w:pPr>
              <w:rPr>
                <w:rFonts w:ascii="Arial" w:eastAsiaTheme="minorEastAsia" w:hAnsi="Arial" w:cs="Arial"/>
                <w:b/>
                <w:sz w:val="24"/>
                <w:szCs w:val="24"/>
              </w:rPr>
            </w:pPr>
            <w:r w:rsidRPr="00912F7D">
              <w:rPr>
                <w:rFonts w:ascii="Arial" w:eastAsiaTheme="minorEastAsia" w:hAnsi="Arial" w:cs="Arial"/>
                <w:b/>
                <w:sz w:val="24"/>
                <w:szCs w:val="24"/>
              </w:rPr>
              <w:t>TOTAL</w:t>
            </w:r>
          </w:p>
        </w:tc>
        <w:tc>
          <w:tcPr>
            <w:tcW w:w="1551" w:type="dxa"/>
          </w:tcPr>
          <w:p w14:paraId="15A4738E" w14:textId="77777777" w:rsidR="00353B0E" w:rsidRPr="00912F7D" w:rsidRDefault="00353B0E" w:rsidP="00353B0E">
            <w:pPr>
              <w:rPr>
                <w:rFonts w:ascii="Arial" w:eastAsiaTheme="minorEastAsia" w:hAnsi="Arial" w:cs="Arial"/>
                <w:b/>
                <w:sz w:val="24"/>
                <w:szCs w:val="24"/>
              </w:rPr>
            </w:pPr>
          </w:p>
        </w:tc>
        <w:tc>
          <w:tcPr>
            <w:tcW w:w="1751" w:type="dxa"/>
          </w:tcPr>
          <w:p w14:paraId="60F1D89D" w14:textId="77777777" w:rsidR="00353B0E" w:rsidRPr="00912F7D" w:rsidRDefault="00353B0E" w:rsidP="00353B0E">
            <w:pPr>
              <w:rPr>
                <w:rFonts w:ascii="Arial" w:eastAsiaTheme="minorEastAsia" w:hAnsi="Arial" w:cs="Arial"/>
                <w:b/>
                <w:sz w:val="24"/>
                <w:szCs w:val="24"/>
              </w:rPr>
            </w:pPr>
            <w:r w:rsidRPr="00912F7D">
              <w:rPr>
                <w:rFonts w:ascii="Arial" w:eastAsiaTheme="minorEastAsia" w:hAnsi="Arial" w:cs="Arial"/>
                <w:b/>
                <w:sz w:val="24"/>
                <w:szCs w:val="24"/>
              </w:rPr>
              <w:t xml:space="preserve"> 10.649.979,34</w:t>
            </w:r>
          </w:p>
        </w:tc>
        <w:tc>
          <w:tcPr>
            <w:tcW w:w="1551" w:type="dxa"/>
          </w:tcPr>
          <w:p w14:paraId="390FEA8F" w14:textId="77777777" w:rsidR="00353B0E" w:rsidRPr="00912F7D" w:rsidRDefault="00353B0E" w:rsidP="00353B0E">
            <w:pPr>
              <w:rPr>
                <w:rFonts w:ascii="Arial" w:eastAsiaTheme="minorEastAsia" w:hAnsi="Arial" w:cs="Arial"/>
                <w:b/>
                <w:sz w:val="24"/>
                <w:szCs w:val="24"/>
              </w:rPr>
            </w:pPr>
          </w:p>
        </w:tc>
        <w:tc>
          <w:tcPr>
            <w:tcW w:w="1800" w:type="dxa"/>
          </w:tcPr>
          <w:p w14:paraId="32A63C87" w14:textId="77777777" w:rsidR="00353B0E" w:rsidRPr="00912F7D" w:rsidRDefault="00353B0E" w:rsidP="00353B0E">
            <w:pPr>
              <w:rPr>
                <w:rFonts w:ascii="Arial" w:eastAsiaTheme="minorEastAsia" w:hAnsi="Arial" w:cs="Arial"/>
                <w:b/>
                <w:sz w:val="24"/>
                <w:szCs w:val="24"/>
              </w:rPr>
            </w:pPr>
            <w:r w:rsidRPr="00912F7D">
              <w:rPr>
                <w:rFonts w:ascii="Arial" w:eastAsiaTheme="minorEastAsia" w:hAnsi="Arial" w:cs="Arial"/>
                <w:b/>
                <w:sz w:val="24"/>
                <w:szCs w:val="24"/>
              </w:rPr>
              <w:t xml:space="preserve">  12.529.737,91</w:t>
            </w:r>
          </w:p>
        </w:tc>
      </w:tr>
    </w:tbl>
    <w:p w14:paraId="1FE567D5" w14:textId="77777777" w:rsidR="00353B0E" w:rsidRPr="00912F7D" w:rsidRDefault="00353B0E" w:rsidP="00353B0E">
      <w:pPr>
        <w:rPr>
          <w:rFonts w:ascii="Arial" w:eastAsiaTheme="minorEastAsia" w:hAnsi="Arial" w:cs="Arial"/>
          <w:sz w:val="28"/>
          <w:szCs w:val="28"/>
        </w:rPr>
      </w:pPr>
      <w:proofErr w:type="spellStart"/>
      <w:r w:rsidRPr="00912F7D">
        <w:rPr>
          <w:rFonts w:ascii="Arial" w:eastAsiaTheme="minorEastAsia" w:hAnsi="Arial" w:cs="Arial"/>
          <w:sz w:val="28"/>
          <w:szCs w:val="28"/>
        </w:rPr>
        <w:t>Nota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Depozitarea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deseurilor</w:t>
      </w:r>
      <w:proofErr w:type="spellEnd"/>
      <w:r w:rsidRPr="00912F7D">
        <w:rPr>
          <w:rFonts w:ascii="Arial" w:eastAsiaTheme="minorEastAsia" w:hAnsi="Arial" w:cs="Arial"/>
          <w:sz w:val="28"/>
          <w:szCs w:val="28"/>
        </w:rPr>
        <w:t xml:space="preserve"> la CMID </w:t>
      </w:r>
      <w:proofErr w:type="spellStart"/>
      <w:r w:rsidRPr="00912F7D">
        <w:rPr>
          <w:rFonts w:ascii="Arial" w:eastAsiaTheme="minorEastAsia" w:hAnsi="Arial" w:cs="Arial"/>
          <w:sz w:val="28"/>
          <w:szCs w:val="28"/>
        </w:rPr>
        <w:t>Tarpiu</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si</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contributia</w:t>
      </w:r>
      <w:proofErr w:type="spellEnd"/>
      <w:r w:rsidRPr="00912F7D">
        <w:rPr>
          <w:rFonts w:ascii="Arial" w:eastAsiaTheme="minorEastAsia" w:hAnsi="Arial" w:cs="Arial"/>
          <w:sz w:val="28"/>
          <w:szCs w:val="28"/>
        </w:rPr>
        <w:t xml:space="preserve"> pe </w:t>
      </w:r>
      <w:proofErr w:type="spellStart"/>
      <w:r w:rsidRPr="00912F7D">
        <w:rPr>
          <w:rFonts w:ascii="Arial" w:eastAsiaTheme="minorEastAsia" w:hAnsi="Arial" w:cs="Arial"/>
          <w:sz w:val="28"/>
          <w:szCs w:val="28"/>
        </w:rPr>
        <w:t>economia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circulara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vor</w:t>
      </w:r>
      <w:proofErr w:type="spellEnd"/>
      <w:r w:rsidRPr="00912F7D">
        <w:rPr>
          <w:rFonts w:ascii="Arial" w:eastAsiaTheme="minorEastAsia" w:hAnsi="Arial" w:cs="Arial"/>
          <w:sz w:val="28"/>
          <w:szCs w:val="28"/>
        </w:rPr>
        <w:t xml:space="preserve"> fi </w:t>
      </w:r>
      <w:proofErr w:type="spellStart"/>
      <w:r w:rsidRPr="00912F7D">
        <w:rPr>
          <w:rFonts w:ascii="Arial" w:eastAsiaTheme="minorEastAsia" w:hAnsi="Arial" w:cs="Arial"/>
          <w:sz w:val="28"/>
          <w:szCs w:val="28"/>
        </w:rPr>
        <w:t>facturate</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separat</w:t>
      </w:r>
      <w:proofErr w:type="spellEnd"/>
      <w:r w:rsidRPr="00912F7D">
        <w:rPr>
          <w:rFonts w:ascii="Arial" w:eastAsiaTheme="minorEastAsia" w:hAnsi="Arial" w:cs="Arial"/>
          <w:sz w:val="28"/>
          <w:szCs w:val="28"/>
        </w:rPr>
        <w:t xml:space="preserve"> de </w:t>
      </w:r>
      <w:proofErr w:type="spellStart"/>
      <w:r w:rsidRPr="00912F7D">
        <w:rPr>
          <w:rFonts w:ascii="Arial" w:eastAsiaTheme="minorEastAsia" w:hAnsi="Arial" w:cs="Arial"/>
          <w:sz w:val="28"/>
          <w:szCs w:val="28"/>
        </w:rPr>
        <w:t>catre</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operatorul</w:t>
      </w:r>
      <w:proofErr w:type="spellEnd"/>
      <w:r w:rsidRPr="00912F7D">
        <w:rPr>
          <w:rFonts w:ascii="Arial" w:eastAsiaTheme="minorEastAsia" w:hAnsi="Arial" w:cs="Arial"/>
          <w:sz w:val="28"/>
          <w:szCs w:val="28"/>
        </w:rPr>
        <w:t xml:space="preserve"> Vitalia </w:t>
      </w:r>
      <w:proofErr w:type="spellStart"/>
      <w:r w:rsidRPr="00912F7D">
        <w:rPr>
          <w:rFonts w:ascii="Arial" w:eastAsiaTheme="minorEastAsia" w:hAnsi="Arial" w:cs="Arial"/>
          <w:sz w:val="28"/>
          <w:szCs w:val="28"/>
        </w:rPr>
        <w:t>Servicii</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pentru</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Mediu</w:t>
      </w:r>
      <w:proofErr w:type="spellEnd"/>
      <w:r w:rsidRPr="00912F7D">
        <w:rPr>
          <w:rFonts w:ascii="Arial" w:eastAsiaTheme="minorEastAsia" w:hAnsi="Arial" w:cs="Arial"/>
          <w:sz w:val="28"/>
          <w:szCs w:val="28"/>
        </w:rPr>
        <w:t xml:space="preserve"> SRL</w:t>
      </w:r>
    </w:p>
    <w:p w14:paraId="3ECD08A8" w14:textId="77777777" w:rsidR="00353B0E" w:rsidRPr="00912F7D" w:rsidRDefault="00353B0E" w:rsidP="00353B0E">
      <w:pPr>
        <w:rPr>
          <w:rFonts w:ascii="Arial" w:eastAsiaTheme="minorEastAsia" w:hAnsi="Arial" w:cs="Arial"/>
          <w:bCs/>
          <w:sz w:val="28"/>
          <w:szCs w:val="28"/>
        </w:rPr>
      </w:pPr>
      <w:r w:rsidRPr="00912F7D">
        <w:rPr>
          <w:rFonts w:ascii="Arial" w:eastAsiaTheme="minorEastAsia" w:hAnsi="Arial" w:cs="Arial"/>
          <w:sz w:val="28"/>
          <w:szCs w:val="28"/>
        </w:rPr>
        <w:tab/>
      </w:r>
      <w:r w:rsidR="00910218" w:rsidRPr="00912F7D">
        <w:rPr>
          <w:rFonts w:ascii="Arial" w:eastAsiaTheme="minorEastAsia" w:hAnsi="Arial" w:cs="Arial"/>
          <w:sz w:val="28"/>
          <w:szCs w:val="28"/>
        </w:rPr>
        <w:t>S</w:t>
      </w:r>
      <w:r w:rsidRPr="00912F7D">
        <w:rPr>
          <w:rFonts w:ascii="Arial" w:eastAsiaTheme="minorEastAsia" w:hAnsi="Arial" w:cs="Arial"/>
          <w:sz w:val="28"/>
          <w:szCs w:val="28"/>
        </w:rPr>
        <w:t xml:space="preserve">e </w:t>
      </w:r>
      <w:proofErr w:type="spellStart"/>
      <w:r w:rsidRPr="00912F7D">
        <w:rPr>
          <w:rFonts w:ascii="Arial" w:eastAsiaTheme="minorEastAsia" w:hAnsi="Arial" w:cs="Arial"/>
          <w:sz w:val="28"/>
          <w:szCs w:val="28"/>
        </w:rPr>
        <w:t>observa</w:t>
      </w:r>
      <w:proofErr w:type="spellEnd"/>
      <w:r w:rsidRPr="00912F7D">
        <w:rPr>
          <w:rFonts w:ascii="Arial" w:eastAsiaTheme="minorEastAsia" w:hAnsi="Arial" w:cs="Arial"/>
          <w:sz w:val="28"/>
          <w:szCs w:val="28"/>
        </w:rPr>
        <w:t xml:space="preserve"> o </w:t>
      </w:r>
      <w:proofErr w:type="spellStart"/>
      <w:r w:rsidRPr="00912F7D">
        <w:rPr>
          <w:rFonts w:ascii="Arial" w:eastAsiaTheme="minorEastAsia" w:hAnsi="Arial" w:cs="Arial"/>
          <w:sz w:val="28"/>
          <w:szCs w:val="28"/>
        </w:rPr>
        <w:t>crestere</w:t>
      </w:r>
      <w:proofErr w:type="spellEnd"/>
      <w:r w:rsidRPr="00912F7D">
        <w:rPr>
          <w:rFonts w:ascii="Arial" w:eastAsiaTheme="minorEastAsia" w:hAnsi="Arial" w:cs="Arial"/>
          <w:sz w:val="28"/>
          <w:szCs w:val="28"/>
        </w:rPr>
        <w:t xml:space="preserve"> a </w:t>
      </w:r>
      <w:proofErr w:type="spellStart"/>
      <w:r w:rsidRPr="00912F7D">
        <w:rPr>
          <w:rFonts w:ascii="Arial" w:eastAsiaTheme="minorEastAsia" w:hAnsi="Arial" w:cs="Arial"/>
          <w:sz w:val="28"/>
          <w:szCs w:val="28"/>
        </w:rPr>
        <w:t>cheltuielilor</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aferente</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activitatilor</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ce</w:t>
      </w:r>
      <w:proofErr w:type="spellEnd"/>
      <w:r w:rsidRPr="00912F7D">
        <w:rPr>
          <w:rFonts w:ascii="Arial" w:eastAsiaTheme="minorEastAsia" w:hAnsi="Arial" w:cs="Arial"/>
          <w:sz w:val="28"/>
          <w:szCs w:val="28"/>
        </w:rPr>
        <w:t xml:space="preserve"> fac </w:t>
      </w:r>
      <w:proofErr w:type="spellStart"/>
      <w:r w:rsidRPr="00912F7D">
        <w:rPr>
          <w:rFonts w:ascii="Arial" w:eastAsiaTheme="minorEastAsia" w:hAnsi="Arial" w:cs="Arial"/>
          <w:sz w:val="28"/>
          <w:szCs w:val="28"/>
        </w:rPr>
        <w:t>obiectul</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Contractului</w:t>
      </w:r>
      <w:proofErr w:type="spellEnd"/>
      <w:r w:rsidRPr="00912F7D">
        <w:rPr>
          <w:rFonts w:ascii="Arial" w:eastAsiaTheme="minorEastAsia" w:hAnsi="Arial" w:cs="Arial"/>
          <w:sz w:val="28"/>
          <w:szCs w:val="28"/>
        </w:rPr>
        <w:t xml:space="preserve">, cu </w:t>
      </w:r>
      <w:proofErr w:type="spellStart"/>
      <w:r w:rsidRPr="00912F7D">
        <w:rPr>
          <w:rFonts w:ascii="Arial" w:eastAsiaTheme="minorEastAsia" w:hAnsi="Arial" w:cs="Arial"/>
          <w:sz w:val="28"/>
          <w:szCs w:val="28"/>
        </w:rPr>
        <w:t>suma</w:t>
      </w:r>
      <w:proofErr w:type="spellEnd"/>
      <w:r w:rsidRPr="00912F7D">
        <w:rPr>
          <w:rFonts w:ascii="Arial" w:eastAsiaTheme="minorEastAsia" w:hAnsi="Arial" w:cs="Arial"/>
          <w:sz w:val="28"/>
          <w:szCs w:val="28"/>
        </w:rPr>
        <w:t xml:space="preserve"> de </w:t>
      </w:r>
      <w:r w:rsidR="00910218" w:rsidRPr="00912F7D">
        <w:rPr>
          <w:rFonts w:ascii="Arial" w:eastAsiaTheme="minorEastAsia" w:hAnsi="Arial" w:cs="Arial"/>
          <w:sz w:val="28"/>
          <w:szCs w:val="28"/>
        </w:rPr>
        <w:t>1.879.758,57</w:t>
      </w:r>
      <w:r w:rsidRPr="00912F7D">
        <w:rPr>
          <w:rFonts w:ascii="Arial" w:eastAsiaTheme="minorEastAsia" w:hAnsi="Arial" w:cs="Arial"/>
          <w:sz w:val="28"/>
          <w:szCs w:val="28"/>
        </w:rPr>
        <w:t xml:space="preserve"> TVA </w:t>
      </w:r>
      <w:proofErr w:type="spellStart"/>
      <w:r w:rsidRPr="00912F7D">
        <w:rPr>
          <w:rFonts w:ascii="Arial" w:eastAsiaTheme="minorEastAsia" w:hAnsi="Arial" w:cs="Arial"/>
          <w:sz w:val="28"/>
          <w:szCs w:val="28"/>
        </w:rPr>
        <w:t>inclus</w:t>
      </w:r>
      <w:proofErr w:type="spellEnd"/>
      <w:r w:rsidR="00910218"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cresterea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procentuala</w:t>
      </w:r>
      <w:proofErr w:type="spellEnd"/>
      <w:r w:rsidRPr="00912F7D">
        <w:rPr>
          <w:rFonts w:ascii="Arial" w:eastAsiaTheme="minorEastAsia" w:hAnsi="Arial" w:cs="Arial"/>
          <w:sz w:val="28"/>
          <w:szCs w:val="28"/>
        </w:rPr>
        <w:t xml:space="preserve"> </w:t>
      </w:r>
      <w:proofErr w:type="spellStart"/>
      <w:r w:rsidRPr="00912F7D">
        <w:rPr>
          <w:rFonts w:ascii="Arial" w:eastAsiaTheme="minorEastAsia" w:hAnsi="Arial" w:cs="Arial"/>
          <w:sz w:val="28"/>
          <w:szCs w:val="28"/>
        </w:rPr>
        <w:t>fiind</w:t>
      </w:r>
      <w:proofErr w:type="spellEnd"/>
      <w:r w:rsidRPr="00912F7D">
        <w:rPr>
          <w:rFonts w:ascii="Arial" w:eastAsiaTheme="minorEastAsia" w:hAnsi="Arial" w:cs="Arial"/>
          <w:sz w:val="28"/>
          <w:szCs w:val="28"/>
        </w:rPr>
        <w:t xml:space="preserve"> de </w:t>
      </w:r>
      <w:r w:rsidR="00910218" w:rsidRPr="00912F7D">
        <w:rPr>
          <w:rFonts w:ascii="Arial" w:eastAsiaTheme="minorEastAsia" w:hAnsi="Arial" w:cs="Arial"/>
          <w:sz w:val="28"/>
          <w:szCs w:val="28"/>
        </w:rPr>
        <w:t>17,65</w:t>
      </w:r>
      <w:r w:rsidRPr="00912F7D">
        <w:rPr>
          <w:rFonts w:ascii="Arial" w:eastAsiaTheme="minorEastAsia" w:hAnsi="Arial" w:cs="Arial"/>
          <w:sz w:val="28"/>
          <w:szCs w:val="28"/>
        </w:rPr>
        <w:t xml:space="preserve"> %. </w:t>
      </w:r>
      <w:proofErr w:type="spellStart"/>
      <w:r w:rsidR="00910218" w:rsidRPr="00912F7D">
        <w:rPr>
          <w:rFonts w:ascii="Arial" w:eastAsiaTheme="minorEastAsia" w:hAnsi="Arial" w:cs="Arial"/>
          <w:sz w:val="28"/>
          <w:szCs w:val="28"/>
        </w:rPr>
        <w:t>Cresterea</w:t>
      </w:r>
      <w:proofErr w:type="spellEnd"/>
      <w:r w:rsidR="00910218" w:rsidRPr="00912F7D">
        <w:rPr>
          <w:rFonts w:ascii="Arial" w:eastAsiaTheme="minorEastAsia" w:hAnsi="Arial" w:cs="Arial"/>
          <w:sz w:val="28"/>
          <w:szCs w:val="28"/>
        </w:rPr>
        <w:t xml:space="preserve"> </w:t>
      </w:r>
      <w:proofErr w:type="spellStart"/>
      <w:r w:rsidR="00910218" w:rsidRPr="00912F7D">
        <w:rPr>
          <w:rFonts w:ascii="Arial" w:eastAsiaTheme="minorEastAsia" w:hAnsi="Arial" w:cs="Arial"/>
          <w:sz w:val="28"/>
          <w:szCs w:val="28"/>
        </w:rPr>
        <w:t>este</w:t>
      </w:r>
      <w:proofErr w:type="spellEnd"/>
      <w:r w:rsidR="00910218" w:rsidRPr="00912F7D">
        <w:rPr>
          <w:rFonts w:ascii="Arial" w:eastAsiaTheme="minorEastAsia" w:hAnsi="Arial" w:cs="Arial"/>
          <w:sz w:val="28"/>
          <w:szCs w:val="28"/>
        </w:rPr>
        <w:t xml:space="preserve"> </w:t>
      </w:r>
      <w:proofErr w:type="spellStart"/>
      <w:r w:rsidR="00910218" w:rsidRPr="00912F7D">
        <w:rPr>
          <w:rFonts w:ascii="Arial" w:eastAsiaTheme="minorEastAsia" w:hAnsi="Arial" w:cs="Arial"/>
          <w:sz w:val="28"/>
          <w:szCs w:val="28"/>
        </w:rPr>
        <w:t>peste</w:t>
      </w:r>
      <w:proofErr w:type="spellEnd"/>
      <w:r w:rsidR="00910218" w:rsidRPr="00912F7D">
        <w:rPr>
          <w:rFonts w:ascii="Arial" w:eastAsiaTheme="minorEastAsia" w:hAnsi="Arial" w:cs="Arial"/>
          <w:sz w:val="28"/>
          <w:szCs w:val="28"/>
        </w:rPr>
        <w:t xml:space="preserve"> </w:t>
      </w:r>
      <w:proofErr w:type="spellStart"/>
      <w:r w:rsidR="00910218" w:rsidRPr="00912F7D">
        <w:rPr>
          <w:rFonts w:ascii="Arial" w:eastAsiaTheme="minorEastAsia" w:hAnsi="Arial" w:cs="Arial"/>
          <w:sz w:val="28"/>
          <w:szCs w:val="28"/>
        </w:rPr>
        <w:t>parametrul</w:t>
      </w:r>
      <w:proofErr w:type="spellEnd"/>
      <w:r w:rsidR="00910218" w:rsidRPr="00912F7D">
        <w:rPr>
          <w:rFonts w:ascii="Arial" w:eastAsiaTheme="minorEastAsia" w:hAnsi="Arial" w:cs="Arial"/>
          <w:sz w:val="28"/>
          <w:szCs w:val="28"/>
        </w:rPr>
        <w:t xml:space="preserve"> de </w:t>
      </w:r>
      <w:proofErr w:type="spellStart"/>
      <w:r w:rsidR="00910218" w:rsidRPr="00912F7D">
        <w:rPr>
          <w:rFonts w:ascii="Arial" w:eastAsiaTheme="minorEastAsia" w:hAnsi="Arial" w:cs="Arial"/>
          <w:sz w:val="28"/>
          <w:szCs w:val="28"/>
        </w:rPr>
        <w:t>ajustare</w:t>
      </w:r>
      <w:proofErr w:type="spellEnd"/>
      <w:r w:rsidR="00910218" w:rsidRPr="00912F7D">
        <w:rPr>
          <w:rFonts w:ascii="Arial" w:eastAsiaTheme="minorEastAsia" w:hAnsi="Arial" w:cs="Arial"/>
          <w:sz w:val="28"/>
          <w:szCs w:val="28"/>
        </w:rPr>
        <w:t xml:space="preserve"> </w:t>
      </w:r>
      <w:proofErr w:type="spellStart"/>
      <w:r w:rsidR="00910218" w:rsidRPr="00912F7D">
        <w:rPr>
          <w:rFonts w:ascii="Arial" w:eastAsiaTheme="minorEastAsia" w:hAnsi="Arial" w:cs="Arial"/>
          <w:sz w:val="28"/>
          <w:szCs w:val="28"/>
        </w:rPr>
        <w:t>deoarece</w:t>
      </w:r>
      <w:proofErr w:type="spellEnd"/>
      <w:r w:rsidR="00910218" w:rsidRPr="00912F7D">
        <w:rPr>
          <w:rFonts w:ascii="Arial" w:eastAsiaTheme="minorEastAsia" w:hAnsi="Arial" w:cs="Arial"/>
          <w:sz w:val="28"/>
          <w:szCs w:val="28"/>
        </w:rPr>
        <w:t xml:space="preserve"> </w:t>
      </w:r>
      <w:proofErr w:type="spellStart"/>
      <w:r w:rsidR="00910218" w:rsidRPr="00912F7D">
        <w:rPr>
          <w:rFonts w:ascii="Arial" w:eastAsiaTheme="minorEastAsia" w:hAnsi="Arial" w:cs="Arial"/>
          <w:sz w:val="28"/>
          <w:szCs w:val="28"/>
        </w:rPr>
        <w:t>incepand</w:t>
      </w:r>
      <w:proofErr w:type="spellEnd"/>
      <w:r w:rsidR="00910218" w:rsidRPr="00912F7D">
        <w:rPr>
          <w:rFonts w:ascii="Arial" w:eastAsiaTheme="minorEastAsia" w:hAnsi="Arial" w:cs="Arial"/>
          <w:sz w:val="28"/>
          <w:szCs w:val="28"/>
        </w:rPr>
        <w:t xml:space="preserve"> cu 1 august 2025 TVA a </w:t>
      </w:r>
      <w:proofErr w:type="spellStart"/>
      <w:r w:rsidR="00910218" w:rsidRPr="00912F7D">
        <w:rPr>
          <w:rFonts w:ascii="Arial" w:eastAsiaTheme="minorEastAsia" w:hAnsi="Arial" w:cs="Arial"/>
          <w:sz w:val="28"/>
          <w:szCs w:val="28"/>
        </w:rPr>
        <w:t>crescut</w:t>
      </w:r>
      <w:proofErr w:type="spellEnd"/>
      <w:r w:rsidR="00910218" w:rsidRPr="00912F7D">
        <w:rPr>
          <w:rFonts w:ascii="Arial" w:eastAsiaTheme="minorEastAsia" w:hAnsi="Arial" w:cs="Arial"/>
          <w:sz w:val="28"/>
          <w:szCs w:val="28"/>
        </w:rPr>
        <w:t xml:space="preserve"> de la 19% la 21%.</w:t>
      </w:r>
      <w:r w:rsidRPr="00912F7D">
        <w:rPr>
          <w:rFonts w:ascii="Arial" w:eastAsiaTheme="minorEastAsia" w:hAnsi="Arial" w:cs="Arial"/>
          <w:sz w:val="28"/>
          <w:szCs w:val="28"/>
        </w:rPr>
        <w:tab/>
      </w:r>
    </w:p>
    <w:p w14:paraId="5AD1EA4C" w14:textId="77777777" w:rsidR="005917B2" w:rsidRPr="00912F7D" w:rsidRDefault="005917B2" w:rsidP="005917B2">
      <w:pPr>
        <w:spacing w:line="240" w:lineRule="auto"/>
        <w:jc w:val="both"/>
        <w:rPr>
          <w:rFonts w:ascii="Arial" w:eastAsiaTheme="minorHAnsi" w:hAnsi="Arial" w:cs="Arial"/>
          <w:sz w:val="28"/>
          <w:szCs w:val="28"/>
          <w:lang w:val="ro-RO"/>
        </w:rPr>
      </w:pPr>
      <w:r w:rsidRPr="00912F7D">
        <w:rPr>
          <w:rFonts w:ascii="Arial" w:eastAsia="Times New Roman" w:hAnsi="Arial" w:cs="Arial"/>
          <w:sz w:val="28"/>
          <w:szCs w:val="28"/>
          <w:lang w:val="ro-RO" w:eastAsia="ro-RO"/>
        </w:rPr>
        <w:t xml:space="preserve">        Având în vedere cele de mai sus, propunem</w:t>
      </w:r>
      <w:r w:rsidRPr="00912F7D">
        <w:rPr>
          <w:rFonts w:ascii="Arial" w:eastAsiaTheme="minorHAnsi" w:hAnsi="Arial" w:cs="Arial"/>
          <w:b/>
          <w:sz w:val="28"/>
          <w:szCs w:val="28"/>
          <w:lang w:val="ro-RO"/>
        </w:rPr>
        <w:t xml:space="preserve"> </w:t>
      </w:r>
      <w:r w:rsidRPr="00912F7D">
        <w:rPr>
          <w:rFonts w:ascii="Arial" w:eastAsiaTheme="minorHAnsi" w:hAnsi="Arial" w:cs="Arial"/>
          <w:sz w:val="28"/>
          <w:szCs w:val="28"/>
          <w:lang w:val="ro-RO"/>
        </w:rPr>
        <w:t>aprobarea ajustării tarifelor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precum și a tarifelor distincte pentru gestionarea deșeurilor de pe raza județului Bistrița-Năsăud</w:t>
      </w:r>
      <w:r w:rsidR="000A325E">
        <w:rPr>
          <w:rFonts w:ascii="Arial" w:eastAsiaTheme="minorHAnsi" w:hAnsi="Arial" w:cs="Arial"/>
          <w:sz w:val="28"/>
          <w:szCs w:val="28"/>
          <w:lang w:val="ro-RO"/>
        </w:rPr>
        <w:t>.</w:t>
      </w:r>
    </w:p>
    <w:p w14:paraId="42165A93" w14:textId="77777777" w:rsidR="00E3726E" w:rsidRDefault="00E3726E" w:rsidP="00485115">
      <w:pPr>
        <w:tabs>
          <w:tab w:val="left" w:pos="720"/>
        </w:tabs>
        <w:spacing w:after="0" w:line="240" w:lineRule="auto"/>
        <w:jc w:val="center"/>
        <w:rPr>
          <w:rFonts w:ascii="Tahoma" w:eastAsiaTheme="minorEastAsia" w:hAnsi="Tahoma" w:cs="Tahoma"/>
          <w:b/>
          <w:sz w:val="28"/>
          <w:szCs w:val="28"/>
          <w:lang w:val="ro-RO"/>
        </w:rPr>
      </w:pPr>
    </w:p>
    <w:p w14:paraId="6E9D81A1" w14:textId="77777777" w:rsidR="00CD7DD8" w:rsidRPr="00A817B0" w:rsidRDefault="00CD7DD8" w:rsidP="00CD7DD8">
      <w:pPr>
        <w:spacing w:after="0" w:line="240" w:lineRule="auto"/>
        <w:jc w:val="both"/>
        <w:rPr>
          <w:rFonts w:ascii="Arial" w:eastAsia="Times New Roman" w:hAnsi="Arial" w:cs="Arial"/>
          <w:noProof/>
          <w:sz w:val="28"/>
          <w:szCs w:val="28"/>
          <w:lang w:val="ro-RO"/>
        </w:rPr>
      </w:pPr>
      <w:r>
        <w:rPr>
          <w:rFonts w:ascii="Arial" w:eastAsia="Times New Roman" w:hAnsi="Arial" w:cs="Arial"/>
          <w:noProof/>
          <w:sz w:val="28"/>
          <w:szCs w:val="28"/>
          <w:lang w:val="ro-RO"/>
        </w:rPr>
        <w:t xml:space="preserve">         </w:t>
      </w:r>
      <w:r w:rsidR="00417973">
        <w:rPr>
          <w:rFonts w:ascii="Arial" w:eastAsia="Times New Roman" w:hAnsi="Arial" w:cs="Arial"/>
          <w:noProof/>
          <w:sz w:val="28"/>
          <w:szCs w:val="28"/>
          <w:lang w:val="ro-RO"/>
        </w:rPr>
        <w:t xml:space="preserve">       </w:t>
      </w:r>
      <w:r w:rsidRPr="00A817B0">
        <w:rPr>
          <w:rFonts w:ascii="Arial" w:eastAsia="Times New Roman" w:hAnsi="Arial" w:cs="Arial"/>
          <w:noProof/>
          <w:sz w:val="28"/>
          <w:szCs w:val="28"/>
          <w:lang w:val="ro-RO"/>
        </w:rPr>
        <w:t>DIRECTOR EXECUTIV</w:t>
      </w:r>
      <w:r w:rsidRPr="00A817B0">
        <w:rPr>
          <w:rFonts w:ascii="Arial" w:eastAsia="Times New Roman" w:hAnsi="Arial" w:cs="Arial"/>
          <w:b/>
          <w:noProof/>
          <w:sz w:val="28"/>
          <w:szCs w:val="28"/>
          <w:lang w:val="ro-RO"/>
        </w:rPr>
        <w:t>,</w:t>
      </w:r>
      <w:r w:rsidRPr="00A817B0">
        <w:rPr>
          <w:rFonts w:ascii="Arial" w:eastAsia="Times New Roman" w:hAnsi="Arial" w:cs="Arial"/>
          <w:b/>
          <w:noProof/>
          <w:sz w:val="28"/>
          <w:szCs w:val="28"/>
          <w:lang w:val="ro-RO"/>
        </w:rPr>
        <w:tab/>
      </w:r>
      <w:r w:rsidRPr="00A817B0">
        <w:rPr>
          <w:rFonts w:ascii="Arial" w:eastAsia="Times New Roman" w:hAnsi="Arial" w:cs="Arial"/>
          <w:noProof/>
          <w:sz w:val="28"/>
          <w:szCs w:val="28"/>
          <w:lang w:val="ro-RO"/>
        </w:rPr>
        <w:tab/>
      </w:r>
      <w:r w:rsidRPr="00A817B0">
        <w:rPr>
          <w:rFonts w:ascii="Arial" w:eastAsia="Times New Roman" w:hAnsi="Arial" w:cs="Arial"/>
          <w:b/>
          <w:noProof/>
          <w:sz w:val="28"/>
          <w:szCs w:val="28"/>
          <w:lang w:val="ro-RO"/>
        </w:rPr>
        <w:t xml:space="preserve">                               </w:t>
      </w:r>
      <w:r w:rsidRPr="00A817B0">
        <w:rPr>
          <w:rFonts w:ascii="Arial" w:eastAsia="Times New Roman" w:hAnsi="Arial" w:cs="Arial"/>
          <w:noProof/>
          <w:sz w:val="28"/>
          <w:szCs w:val="28"/>
          <w:lang w:val="ro-RO"/>
        </w:rPr>
        <w:t xml:space="preserve">ŞEF SERVICIU,    </w:t>
      </w:r>
    </w:p>
    <w:p w14:paraId="2B830197" w14:textId="77777777" w:rsidR="00CD7DD8" w:rsidRPr="00A817B0" w:rsidRDefault="00417973" w:rsidP="00CD7DD8">
      <w:pPr>
        <w:spacing w:after="0" w:line="240" w:lineRule="auto"/>
        <w:ind w:firstLine="720"/>
        <w:jc w:val="both"/>
        <w:rPr>
          <w:rFonts w:ascii="Arial" w:eastAsia="Times New Roman" w:hAnsi="Arial" w:cs="Arial"/>
          <w:bCs/>
          <w:noProof/>
          <w:sz w:val="28"/>
          <w:szCs w:val="28"/>
          <w:lang w:val="ro-RO"/>
        </w:rPr>
      </w:pPr>
      <w:r>
        <w:rPr>
          <w:rFonts w:ascii="Arial" w:eastAsia="Times New Roman" w:hAnsi="Arial" w:cs="Arial"/>
          <w:noProof/>
          <w:sz w:val="28"/>
          <w:szCs w:val="28"/>
          <w:lang w:val="ro-RO"/>
        </w:rPr>
        <w:t xml:space="preserve">       </w:t>
      </w:r>
      <w:r w:rsidR="00CD7DD8" w:rsidRPr="00A817B0">
        <w:rPr>
          <w:rFonts w:ascii="Arial" w:eastAsia="Times New Roman" w:hAnsi="Arial" w:cs="Arial"/>
          <w:noProof/>
          <w:sz w:val="28"/>
          <w:szCs w:val="28"/>
          <w:lang w:val="ro-RO"/>
        </w:rPr>
        <w:t xml:space="preserve"> Dezso-Lorand</w:t>
      </w:r>
      <w:r w:rsidR="00CD7DD8" w:rsidRPr="00A817B0">
        <w:rPr>
          <w:rFonts w:ascii="Arial" w:eastAsia="Times New Roman" w:hAnsi="Arial" w:cs="Arial"/>
          <w:bCs/>
          <w:noProof/>
          <w:sz w:val="28"/>
          <w:szCs w:val="28"/>
          <w:lang w:val="ro-RO"/>
        </w:rPr>
        <w:t xml:space="preserve">  </w:t>
      </w:r>
      <w:r w:rsidR="00CD7DD8" w:rsidRPr="00A817B0">
        <w:rPr>
          <w:rFonts w:ascii="Arial" w:eastAsia="Times New Roman" w:hAnsi="Arial" w:cs="Arial"/>
          <w:noProof/>
          <w:sz w:val="28"/>
          <w:szCs w:val="28"/>
          <w:lang w:val="ro-RO"/>
        </w:rPr>
        <w:t>Kocsis</w:t>
      </w:r>
      <w:r w:rsidR="00CD7DD8" w:rsidRPr="00A817B0">
        <w:rPr>
          <w:rFonts w:ascii="Arial" w:eastAsia="Times New Roman" w:hAnsi="Arial" w:cs="Arial"/>
          <w:bCs/>
          <w:noProof/>
          <w:sz w:val="28"/>
          <w:szCs w:val="28"/>
          <w:lang w:val="ro-RO"/>
        </w:rPr>
        <w:t xml:space="preserve">       </w:t>
      </w:r>
      <w:r w:rsidR="00CD7DD8" w:rsidRPr="00A817B0">
        <w:rPr>
          <w:rFonts w:ascii="Arial" w:eastAsia="Times New Roman" w:hAnsi="Arial" w:cs="Arial"/>
          <w:bCs/>
          <w:noProof/>
          <w:sz w:val="28"/>
          <w:szCs w:val="28"/>
          <w:lang w:val="ro-RO"/>
        </w:rPr>
        <w:tab/>
      </w:r>
      <w:r w:rsidR="00CD7DD8" w:rsidRPr="00A817B0">
        <w:rPr>
          <w:rFonts w:ascii="Arial" w:eastAsia="Times New Roman" w:hAnsi="Arial" w:cs="Arial"/>
          <w:bCs/>
          <w:noProof/>
          <w:sz w:val="28"/>
          <w:szCs w:val="28"/>
          <w:lang w:val="ro-RO"/>
        </w:rPr>
        <w:tab/>
      </w:r>
      <w:r w:rsidR="00CD7DD8" w:rsidRPr="00A817B0">
        <w:rPr>
          <w:rFonts w:ascii="Arial" w:eastAsia="Times New Roman" w:hAnsi="Arial" w:cs="Arial"/>
          <w:bCs/>
          <w:noProof/>
          <w:sz w:val="28"/>
          <w:szCs w:val="28"/>
          <w:lang w:val="ro-RO"/>
        </w:rPr>
        <w:tab/>
        <w:t xml:space="preserve">     </w:t>
      </w:r>
      <w:r w:rsidR="00CD7DD8">
        <w:rPr>
          <w:rFonts w:ascii="Arial" w:eastAsia="Times New Roman" w:hAnsi="Arial" w:cs="Arial"/>
          <w:bCs/>
          <w:noProof/>
          <w:sz w:val="28"/>
          <w:szCs w:val="28"/>
          <w:lang w:val="ro-RO"/>
        </w:rPr>
        <w:t xml:space="preserve">         </w:t>
      </w:r>
      <w:r w:rsidR="00CD7DD8" w:rsidRPr="00A817B0">
        <w:rPr>
          <w:rFonts w:ascii="Arial" w:eastAsia="Times New Roman" w:hAnsi="Arial" w:cs="Arial"/>
          <w:bCs/>
          <w:noProof/>
          <w:sz w:val="28"/>
          <w:szCs w:val="28"/>
          <w:lang w:val="ro-RO"/>
        </w:rPr>
        <w:t>Cornel Cailean</w:t>
      </w:r>
    </w:p>
    <w:p w14:paraId="5BE0BA52" w14:textId="77777777" w:rsidR="00CD7DD8" w:rsidRDefault="00CD7DD8" w:rsidP="00CD7DD8">
      <w:pPr>
        <w:pStyle w:val="Listparagraf"/>
        <w:tabs>
          <w:tab w:val="left" w:pos="0"/>
        </w:tabs>
        <w:spacing w:after="0" w:line="240" w:lineRule="auto"/>
        <w:ind w:left="0"/>
        <w:jc w:val="both"/>
        <w:rPr>
          <w:rFonts w:ascii="Tahoma" w:eastAsiaTheme="minorEastAsia" w:hAnsi="Tahoma" w:cs="Tahoma"/>
          <w:sz w:val="26"/>
          <w:szCs w:val="26"/>
          <w:lang w:val="ro-RO"/>
        </w:rPr>
      </w:pPr>
      <w:r>
        <w:rPr>
          <w:rFonts w:ascii="Tahoma" w:eastAsiaTheme="minorEastAsia" w:hAnsi="Tahoma" w:cs="Tahoma"/>
          <w:sz w:val="26"/>
          <w:szCs w:val="26"/>
          <w:lang w:val="ro-RO"/>
        </w:rPr>
        <w:t xml:space="preserve"> </w:t>
      </w:r>
    </w:p>
    <w:p w14:paraId="5758CC08" w14:textId="77777777" w:rsidR="00477264" w:rsidRPr="00417973" w:rsidRDefault="00417973" w:rsidP="00417973">
      <w:pPr>
        <w:tabs>
          <w:tab w:val="left" w:pos="720"/>
        </w:tabs>
        <w:spacing w:after="0" w:line="240" w:lineRule="auto"/>
        <w:rPr>
          <w:rFonts w:ascii="Arial" w:eastAsiaTheme="minorEastAsia" w:hAnsi="Arial" w:cs="Arial"/>
          <w:sz w:val="28"/>
          <w:szCs w:val="28"/>
          <w:lang w:val="ro-RO"/>
        </w:rPr>
      </w:pPr>
      <w:r w:rsidRPr="00417973">
        <w:rPr>
          <w:rFonts w:ascii="Arial" w:eastAsiaTheme="minorEastAsia" w:hAnsi="Arial" w:cs="Arial"/>
          <w:sz w:val="28"/>
          <w:szCs w:val="28"/>
          <w:lang w:val="ro-RO"/>
        </w:rPr>
        <w:t>CC-2EX</w:t>
      </w:r>
      <w:r w:rsidR="00AC32DA" w:rsidRPr="00417973">
        <w:rPr>
          <w:rFonts w:ascii="Arial" w:eastAsiaTheme="minorEastAsia" w:hAnsi="Arial" w:cs="Arial"/>
          <w:sz w:val="28"/>
          <w:szCs w:val="28"/>
          <w:lang w:val="ro-RO"/>
        </w:rPr>
        <w:t xml:space="preserve"> </w:t>
      </w:r>
    </w:p>
    <w:p w14:paraId="04982C7F"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5CEFB297" w14:textId="77777777" w:rsidR="00BA1430" w:rsidRPr="00AA2CBE" w:rsidRDefault="00417973" w:rsidP="00CD7DD8">
      <w:pPr>
        <w:tabs>
          <w:tab w:val="left" w:pos="720"/>
        </w:tabs>
        <w:spacing w:after="0" w:line="240" w:lineRule="auto"/>
        <w:rPr>
          <w:rFonts w:ascii="Arial" w:eastAsiaTheme="minorEastAsia" w:hAnsi="Arial" w:cs="Arial"/>
          <w:sz w:val="28"/>
          <w:szCs w:val="28"/>
          <w:lang w:val="ro-RO"/>
        </w:rPr>
      </w:pPr>
      <w:r>
        <w:rPr>
          <w:rFonts w:ascii="Arial" w:eastAsiaTheme="minorEastAsia" w:hAnsi="Arial" w:cs="Arial"/>
          <w:sz w:val="28"/>
          <w:szCs w:val="28"/>
          <w:lang w:val="ro-RO"/>
        </w:rPr>
        <w:t xml:space="preserve"> </w:t>
      </w:r>
    </w:p>
    <w:sectPr w:rsidR="00BA1430" w:rsidRPr="00AA2CBE" w:rsidSect="00417973">
      <w:pgSz w:w="12240" w:h="15840"/>
      <w:pgMar w:top="851" w:right="1080" w:bottom="284" w:left="1080" w:header="90" w:footer="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D7F14" w14:textId="77777777" w:rsidR="00E603BE" w:rsidRDefault="00E603BE" w:rsidP="00B660F9">
      <w:pPr>
        <w:spacing w:after="0" w:line="240" w:lineRule="auto"/>
      </w:pPr>
      <w:r>
        <w:separator/>
      </w:r>
    </w:p>
  </w:endnote>
  <w:endnote w:type="continuationSeparator" w:id="0">
    <w:p w14:paraId="77189F47" w14:textId="77777777" w:rsidR="00E603BE" w:rsidRDefault="00E603BE"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EF46F" w14:textId="77777777" w:rsidR="00E603BE" w:rsidRDefault="00E603BE" w:rsidP="00B660F9">
      <w:pPr>
        <w:spacing w:after="0" w:line="240" w:lineRule="auto"/>
      </w:pPr>
      <w:r>
        <w:separator/>
      </w:r>
    </w:p>
  </w:footnote>
  <w:footnote w:type="continuationSeparator" w:id="0">
    <w:p w14:paraId="4D5B3108" w14:textId="77777777" w:rsidR="00E603BE" w:rsidRDefault="00E603BE" w:rsidP="00B660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15:restartNumberingAfterBreak="0">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9906BA"/>
    <w:multiLevelType w:val="hybridMultilevel"/>
    <w:tmpl w:val="60422808"/>
    <w:lvl w:ilvl="0" w:tplc="A53C781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C6973"/>
    <w:multiLevelType w:val="hybridMultilevel"/>
    <w:tmpl w:val="6700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20" w15:restartNumberingAfterBreak="0">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1" w15:restartNumberingAfterBreak="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8" w15:restartNumberingAfterBreak="0">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838364">
    <w:abstractNumId w:val="28"/>
  </w:num>
  <w:num w:numId="2" w16cid:durableId="1325206366">
    <w:abstractNumId w:val="25"/>
  </w:num>
  <w:num w:numId="3" w16cid:durableId="140390751">
    <w:abstractNumId w:val="6"/>
  </w:num>
  <w:num w:numId="4" w16cid:durableId="832642453">
    <w:abstractNumId w:val="31"/>
  </w:num>
  <w:num w:numId="5" w16cid:durableId="1689478777">
    <w:abstractNumId w:val="18"/>
  </w:num>
  <w:num w:numId="6" w16cid:durableId="641546078">
    <w:abstractNumId w:val="29"/>
  </w:num>
  <w:num w:numId="7" w16cid:durableId="1367296005">
    <w:abstractNumId w:val="8"/>
  </w:num>
  <w:num w:numId="8" w16cid:durableId="1129780265">
    <w:abstractNumId w:val="2"/>
  </w:num>
  <w:num w:numId="9" w16cid:durableId="1376781771">
    <w:abstractNumId w:val="23"/>
  </w:num>
  <w:num w:numId="10" w16cid:durableId="534581387">
    <w:abstractNumId w:val="22"/>
  </w:num>
  <w:num w:numId="11" w16cid:durableId="1393385679">
    <w:abstractNumId w:val="17"/>
  </w:num>
  <w:num w:numId="12" w16cid:durableId="70202419">
    <w:abstractNumId w:val="14"/>
  </w:num>
  <w:num w:numId="13" w16cid:durableId="1624189262">
    <w:abstractNumId w:val="26"/>
  </w:num>
  <w:num w:numId="14" w16cid:durableId="364335553">
    <w:abstractNumId w:val="32"/>
  </w:num>
  <w:num w:numId="15" w16cid:durableId="2077509915">
    <w:abstractNumId w:val="21"/>
  </w:num>
  <w:num w:numId="16" w16cid:durableId="844050813">
    <w:abstractNumId w:val="5"/>
  </w:num>
  <w:num w:numId="17" w16cid:durableId="1262373311">
    <w:abstractNumId w:val="13"/>
  </w:num>
  <w:num w:numId="18" w16cid:durableId="8504162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489414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064624">
    <w:abstractNumId w:val="27"/>
  </w:num>
  <w:num w:numId="21" w16cid:durableId="133510970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2050635">
    <w:abstractNumId w:val="19"/>
  </w:num>
  <w:num w:numId="23" w16cid:durableId="78139742">
    <w:abstractNumId w:val="20"/>
  </w:num>
  <w:num w:numId="24" w16cid:durableId="1671525607">
    <w:abstractNumId w:val="33"/>
  </w:num>
  <w:num w:numId="25" w16cid:durableId="15259034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0840761">
    <w:abstractNumId w:val="3"/>
  </w:num>
  <w:num w:numId="27" w16cid:durableId="1223831514">
    <w:abstractNumId w:val="16"/>
  </w:num>
  <w:num w:numId="28" w16cid:durableId="823351479">
    <w:abstractNumId w:val="4"/>
  </w:num>
  <w:num w:numId="29" w16cid:durableId="16736745">
    <w:abstractNumId w:val="10"/>
  </w:num>
  <w:num w:numId="30" w16cid:durableId="554197537">
    <w:abstractNumId w:val="0"/>
  </w:num>
  <w:num w:numId="31" w16cid:durableId="280377883">
    <w:abstractNumId w:val="30"/>
  </w:num>
  <w:num w:numId="32" w16cid:durableId="219172086">
    <w:abstractNumId w:val="1"/>
  </w:num>
  <w:num w:numId="33" w16cid:durableId="175078927">
    <w:abstractNumId w:val="22"/>
  </w:num>
  <w:num w:numId="34" w16cid:durableId="983001441">
    <w:abstractNumId w:val="11"/>
  </w:num>
  <w:num w:numId="35" w16cid:durableId="16916425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o:colormru v:ext="edit" colors="#0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2D72"/>
    <w:rsid w:val="00027151"/>
    <w:rsid w:val="00027B43"/>
    <w:rsid w:val="0003064A"/>
    <w:rsid w:val="0003069B"/>
    <w:rsid w:val="0003466F"/>
    <w:rsid w:val="000346B7"/>
    <w:rsid w:val="00035AB9"/>
    <w:rsid w:val="000378D6"/>
    <w:rsid w:val="00044558"/>
    <w:rsid w:val="00044801"/>
    <w:rsid w:val="00046A5A"/>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849"/>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325E"/>
    <w:rsid w:val="000A394A"/>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1C39"/>
    <w:rsid w:val="000F284D"/>
    <w:rsid w:val="000F2D4D"/>
    <w:rsid w:val="000F3352"/>
    <w:rsid w:val="000F37E3"/>
    <w:rsid w:val="000F5A8B"/>
    <w:rsid w:val="000F6AD6"/>
    <w:rsid w:val="000F6F9C"/>
    <w:rsid w:val="000F77DA"/>
    <w:rsid w:val="000F7DF1"/>
    <w:rsid w:val="0010050D"/>
    <w:rsid w:val="00101AC1"/>
    <w:rsid w:val="00105401"/>
    <w:rsid w:val="00105600"/>
    <w:rsid w:val="00113AD6"/>
    <w:rsid w:val="00114C40"/>
    <w:rsid w:val="001164D8"/>
    <w:rsid w:val="00116D04"/>
    <w:rsid w:val="00117F61"/>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8C0"/>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35FA"/>
    <w:rsid w:val="00235427"/>
    <w:rsid w:val="0024170C"/>
    <w:rsid w:val="0024452E"/>
    <w:rsid w:val="002449CD"/>
    <w:rsid w:val="002457C1"/>
    <w:rsid w:val="00250360"/>
    <w:rsid w:val="0025079B"/>
    <w:rsid w:val="00251433"/>
    <w:rsid w:val="002527A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A7B"/>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1451"/>
    <w:rsid w:val="002B24B3"/>
    <w:rsid w:val="002B5097"/>
    <w:rsid w:val="002B54AF"/>
    <w:rsid w:val="002B6C99"/>
    <w:rsid w:val="002B72EB"/>
    <w:rsid w:val="002C02A6"/>
    <w:rsid w:val="002C15A3"/>
    <w:rsid w:val="002C197C"/>
    <w:rsid w:val="002C30EC"/>
    <w:rsid w:val="002C3238"/>
    <w:rsid w:val="002C3ED9"/>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2CCF"/>
    <w:rsid w:val="00344380"/>
    <w:rsid w:val="00346CD6"/>
    <w:rsid w:val="0035289F"/>
    <w:rsid w:val="00353B0E"/>
    <w:rsid w:val="0035450E"/>
    <w:rsid w:val="003566E2"/>
    <w:rsid w:val="00356D6E"/>
    <w:rsid w:val="00357E5B"/>
    <w:rsid w:val="00362EB5"/>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0C3A"/>
    <w:rsid w:val="003B10DA"/>
    <w:rsid w:val="003B13C9"/>
    <w:rsid w:val="003B3E8D"/>
    <w:rsid w:val="003B4AA0"/>
    <w:rsid w:val="003B6572"/>
    <w:rsid w:val="003B68E6"/>
    <w:rsid w:val="003B7440"/>
    <w:rsid w:val="003C027E"/>
    <w:rsid w:val="003C0A8B"/>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17973"/>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3BAC"/>
    <w:rsid w:val="004544E3"/>
    <w:rsid w:val="004565A2"/>
    <w:rsid w:val="004635F6"/>
    <w:rsid w:val="004639A0"/>
    <w:rsid w:val="00465A78"/>
    <w:rsid w:val="00467250"/>
    <w:rsid w:val="0047142C"/>
    <w:rsid w:val="0047153D"/>
    <w:rsid w:val="004716F7"/>
    <w:rsid w:val="0047267C"/>
    <w:rsid w:val="00475E2F"/>
    <w:rsid w:val="004762A6"/>
    <w:rsid w:val="004768D9"/>
    <w:rsid w:val="00477264"/>
    <w:rsid w:val="00480404"/>
    <w:rsid w:val="004805B4"/>
    <w:rsid w:val="004810AF"/>
    <w:rsid w:val="00484490"/>
    <w:rsid w:val="00485115"/>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C6164"/>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49AB"/>
    <w:rsid w:val="0052531F"/>
    <w:rsid w:val="00527375"/>
    <w:rsid w:val="00530AF6"/>
    <w:rsid w:val="00533912"/>
    <w:rsid w:val="00535016"/>
    <w:rsid w:val="005358C7"/>
    <w:rsid w:val="00537840"/>
    <w:rsid w:val="005409A6"/>
    <w:rsid w:val="005418E0"/>
    <w:rsid w:val="00542CF7"/>
    <w:rsid w:val="00546B94"/>
    <w:rsid w:val="00547AA1"/>
    <w:rsid w:val="005503ED"/>
    <w:rsid w:val="00550D6E"/>
    <w:rsid w:val="005530D7"/>
    <w:rsid w:val="005576F5"/>
    <w:rsid w:val="00560595"/>
    <w:rsid w:val="00560C6F"/>
    <w:rsid w:val="0056259A"/>
    <w:rsid w:val="005632FA"/>
    <w:rsid w:val="00563C09"/>
    <w:rsid w:val="00564139"/>
    <w:rsid w:val="00567175"/>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7B2"/>
    <w:rsid w:val="00591A94"/>
    <w:rsid w:val="00592DF0"/>
    <w:rsid w:val="00593AD8"/>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5EBB"/>
    <w:rsid w:val="005C709D"/>
    <w:rsid w:val="005C7923"/>
    <w:rsid w:val="005D1285"/>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304D"/>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BF2"/>
    <w:rsid w:val="00654C0A"/>
    <w:rsid w:val="00655149"/>
    <w:rsid w:val="006559CB"/>
    <w:rsid w:val="006559F2"/>
    <w:rsid w:val="00656E92"/>
    <w:rsid w:val="006570D7"/>
    <w:rsid w:val="006574C7"/>
    <w:rsid w:val="00660447"/>
    <w:rsid w:val="006607FE"/>
    <w:rsid w:val="006619EF"/>
    <w:rsid w:val="0066287B"/>
    <w:rsid w:val="00666A63"/>
    <w:rsid w:val="00666EF9"/>
    <w:rsid w:val="00671EC8"/>
    <w:rsid w:val="00675844"/>
    <w:rsid w:val="006764C1"/>
    <w:rsid w:val="00677D17"/>
    <w:rsid w:val="00677EB3"/>
    <w:rsid w:val="006801AB"/>
    <w:rsid w:val="0068063F"/>
    <w:rsid w:val="0068150C"/>
    <w:rsid w:val="006860D9"/>
    <w:rsid w:val="00690544"/>
    <w:rsid w:val="0069181B"/>
    <w:rsid w:val="00692E9F"/>
    <w:rsid w:val="006941D8"/>
    <w:rsid w:val="0069505A"/>
    <w:rsid w:val="00697594"/>
    <w:rsid w:val="00697792"/>
    <w:rsid w:val="006A0924"/>
    <w:rsid w:val="006A1E87"/>
    <w:rsid w:val="006A1F52"/>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982"/>
    <w:rsid w:val="006C7F02"/>
    <w:rsid w:val="006D020C"/>
    <w:rsid w:val="006D0630"/>
    <w:rsid w:val="006D4712"/>
    <w:rsid w:val="006D4DB2"/>
    <w:rsid w:val="006D50BD"/>
    <w:rsid w:val="006D59C8"/>
    <w:rsid w:val="006D6081"/>
    <w:rsid w:val="006D644D"/>
    <w:rsid w:val="006E03FF"/>
    <w:rsid w:val="006E0649"/>
    <w:rsid w:val="006E098B"/>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702F22"/>
    <w:rsid w:val="0070793E"/>
    <w:rsid w:val="00707AF3"/>
    <w:rsid w:val="007121B2"/>
    <w:rsid w:val="00713762"/>
    <w:rsid w:val="00714623"/>
    <w:rsid w:val="00715693"/>
    <w:rsid w:val="00715A53"/>
    <w:rsid w:val="00715AE1"/>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37922"/>
    <w:rsid w:val="00737D62"/>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379"/>
    <w:rsid w:val="0077461C"/>
    <w:rsid w:val="007759C1"/>
    <w:rsid w:val="00780780"/>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7D0"/>
    <w:rsid w:val="007A2AB1"/>
    <w:rsid w:val="007A453D"/>
    <w:rsid w:val="007A5791"/>
    <w:rsid w:val="007B12B0"/>
    <w:rsid w:val="007B1608"/>
    <w:rsid w:val="007B65D3"/>
    <w:rsid w:val="007C015C"/>
    <w:rsid w:val="007C20B1"/>
    <w:rsid w:val="007C30AE"/>
    <w:rsid w:val="007C3DBC"/>
    <w:rsid w:val="007C57B1"/>
    <w:rsid w:val="007C7DCC"/>
    <w:rsid w:val="007D0925"/>
    <w:rsid w:val="007D09A6"/>
    <w:rsid w:val="007D3293"/>
    <w:rsid w:val="007D54B6"/>
    <w:rsid w:val="007D58AD"/>
    <w:rsid w:val="007D5BD8"/>
    <w:rsid w:val="007D5CAA"/>
    <w:rsid w:val="007D6E8B"/>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0B61"/>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2FBB"/>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1A"/>
    <w:rsid w:val="00903EC9"/>
    <w:rsid w:val="00904691"/>
    <w:rsid w:val="00905078"/>
    <w:rsid w:val="00905795"/>
    <w:rsid w:val="00905E75"/>
    <w:rsid w:val="0090631E"/>
    <w:rsid w:val="00907428"/>
    <w:rsid w:val="00907DC3"/>
    <w:rsid w:val="00910218"/>
    <w:rsid w:val="009125A5"/>
    <w:rsid w:val="00912F7D"/>
    <w:rsid w:val="00913BC1"/>
    <w:rsid w:val="009162D7"/>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1184"/>
    <w:rsid w:val="009419BF"/>
    <w:rsid w:val="00945385"/>
    <w:rsid w:val="00946780"/>
    <w:rsid w:val="00946C74"/>
    <w:rsid w:val="00950984"/>
    <w:rsid w:val="009523A5"/>
    <w:rsid w:val="009529CF"/>
    <w:rsid w:val="00954551"/>
    <w:rsid w:val="00966519"/>
    <w:rsid w:val="00966EA9"/>
    <w:rsid w:val="009713F8"/>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989"/>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6E8E"/>
    <w:rsid w:val="009E730F"/>
    <w:rsid w:val="009F034D"/>
    <w:rsid w:val="009F2AF1"/>
    <w:rsid w:val="009F3F2C"/>
    <w:rsid w:val="009F45DC"/>
    <w:rsid w:val="009F5540"/>
    <w:rsid w:val="009F61A9"/>
    <w:rsid w:val="009F6A05"/>
    <w:rsid w:val="00A000BC"/>
    <w:rsid w:val="00A004CC"/>
    <w:rsid w:val="00A0187B"/>
    <w:rsid w:val="00A031B0"/>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1B54"/>
    <w:rsid w:val="00A739DB"/>
    <w:rsid w:val="00A73BB4"/>
    <w:rsid w:val="00A751FE"/>
    <w:rsid w:val="00A75E76"/>
    <w:rsid w:val="00A76605"/>
    <w:rsid w:val="00A82AEC"/>
    <w:rsid w:val="00A84646"/>
    <w:rsid w:val="00A84725"/>
    <w:rsid w:val="00A84DA4"/>
    <w:rsid w:val="00A869A0"/>
    <w:rsid w:val="00A86F65"/>
    <w:rsid w:val="00A87DB1"/>
    <w:rsid w:val="00A90436"/>
    <w:rsid w:val="00A90F08"/>
    <w:rsid w:val="00A9266F"/>
    <w:rsid w:val="00A94405"/>
    <w:rsid w:val="00A94C2C"/>
    <w:rsid w:val="00A95023"/>
    <w:rsid w:val="00A95212"/>
    <w:rsid w:val="00A976EC"/>
    <w:rsid w:val="00AA2CBE"/>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21E2"/>
    <w:rsid w:val="00AC3012"/>
    <w:rsid w:val="00AC32DA"/>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06D4"/>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1A97"/>
    <w:rsid w:val="00B72BE0"/>
    <w:rsid w:val="00B7352C"/>
    <w:rsid w:val="00B7535B"/>
    <w:rsid w:val="00B756D3"/>
    <w:rsid w:val="00B81402"/>
    <w:rsid w:val="00B81504"/>
    <w:rsid w:val="00B81DBE"/>
    <w:rsid w:val="00B82090"/>
    <w:rsid w:val="00B8330F"/>
    <w:rsid w:val="00B83313"/>
    <w:rsid w:val="00B838D9"/>
    <w:rsid w:val="00B83B54"/>
    <w:rsid w:val="00B8506C"/>
    <w:rsid w:val="00B875BC"/>
    <w:rsid w:val="00B90687"/>
    <w:rsid w:val="00B928F5"/>
    <w:rsid w:val="00B92942"/>
    <w:rsid w:val="00BA1430"/>
    <w:rsid w:val="00BA4B1F"/>
    <w:rsid w:val="00BA5805"/>
    <w:rsid w:val="00BA7F96"/>
    <w:rsid w:val="00BB0166"/>
    <w:rsid w:val="00BB0355"/>
    <w:rsid w:val="00BB05F5"/>
    <w:rsid w:val="00BB1653"/>
    <w:rsid w:val="00BB25AA"/>
    <w:rsid w:val="00BB3AED"/>
    <w:rsid w:val="00BB3EBC"/>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82495"/>
    <w:rsid w:val="00C86B0C"/>
    <w:rsid w:val="00C876BC"/>
    <w:rsid w:val="00C87D6F"/>
    <w:rsid w:val="00C91D4C"/>
    <w:rsid w:val="00C926C9"/>
    <w:rsid w:val="00C94CA9"/>
    <w:rsid w:val="00C958C5"/>
    <w:rsid w:val="00C96C11"/>
    <w:rsid w:val="00C972C4"/>
    <w:rsid w:val="00CA47C5"/>
    <w:rsid w:val="00CA4D1C"/>
    <w:rsid w:val="00CA4F1D"/>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D7DD8"/>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4A7"/>
    <w:rsid w:val="00D16E38"/>
    <w:rsid w:val="00D16E9A"/>
    <w:rsid w:val="00D17D91"/>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46372"/>
    <w:rsid w:val="00D5047A"/>
    <w:rsid w:val="00D52D17"/>
    <w:rsid w:val="00D5382C"/>
    <w:rsid w:val="00D56CD3"/>
    <w:rsid w:val="00D61EB9"/>
    <w:rsid w:val="00D63072"/>
    <w:rsid w:val="00D67DDD"/>
    <w:rsid w:val="00D7131A"/>
    <w:rsid w:val="00D72623"/>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C73"/>
    <w:rsid w:val="00DC6E52"/>
    <w:rsid w:val="00DC7359"/>
    <w:rsid w:val="00DC74BA"/>
    <w:rsid w:val="00DC7935"/>
    <w:rsid w:val="00DD04DB"/>
    <w:rsid w:val="00DD0896"/>
    <w:rsid w:val="00DD2266"/>
    <w:rsid w:val="00DD7CB4"/>
    <w:rsid w:val="00DE0204"/>
    <w:rsid w:val="00DE0C46"/>
    <w:rsid w:val="00DE111E"/>
    <w:rsid w:val="00DE1C26"/>
    <w:rsid w:val="00DE37CA"/>
    <w:rsid w:val="00DE41CC"/>
    <w:rsid w:val="00DE443E"/>
    <w:rsid w:val="00DE44C8"/>
    <w:rsid w:val="00DE5191"/>
    <w:rsid w:val="00DE5E2E"/>
    <w:rsid w:val="00DE5EB9"/>
    <w:rsid w:val="00DE5F8A"/>
    <w:rsid w:val="00DE6B9B"/>
    <w:rsid w:val="00DF3602"/>
    <w:rsid w:val="00DF57AD"/>
    <w:rsid w:val="00DF61FE"/>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3726E"/>
    <w:rsid w:val="00E379EC"/>
    <w:rsid w:val="00E40364"/>
    <w:rsid w:val="00E41C17"/>
    <w:rsid w:val="00E41CD7"/>
    <w:rsid w:val="00E42840"/>
    <w:rsid w:val="00E44212"/>
    <w:rsid w:val="00E508F9"/>
    <w:rsid w:val="00E516DB"/>
    <w:rsid w:val="00E537D5"/>
    <w:rsid w:val="00E5726F"/>
    <w:rsid w:val="00E603BE"/>
    <w:rsid w:val="00E612D0"/>
    <w:rsid w:val="00E61797"/>
    <w:rsid w:val="00E658D0"/>
    <w:rsid w:val="00E7337D"/>
    <w:rsid w:val="00E74124"/>
    <w:rsid w:val="00E75619"/>
    <w:rsid w:val="00E76F84"/>
    <w:rsid w:val="00E7786E"/>
    <w:rsid w:val="00E815CF"/>
    <w:rsid w:val="00E81B8D"/>
    <w:rsid w:val="00E83E37"/>
    <w:rsid w:val="00E84BD7"/>
    <w:rsid w:val="00E8716C"/>
    <w:rsid w:val="00E90B55"/>
    <w:rsid w:val="00E96384"/>
    <w:rsid w:val="00EA0F22"/>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3BCB"/>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32DB"/>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4A8E"/>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2BEF"/>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E4332"/>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60"/>
    </o:shapedefaults>
    <o:shapelayout v:ext="edit">
      <o:idmap v:ext="edit" data="2"/>
    </o:shapelayout>
  </w:shapeDefaults>
  <w:decimalSymbol w:val="."/>
  <w:listSeparator w:val=","/>
  <w14:docId w14:val="364ECB2A"/>
  <w15:docId w15:val="{46A13518-096E-441E-8CEF-00BCBD3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E9F"/>
    <w:rPr>
      <w:rFonts w:ascii="Calibri" w:eastAsia="Calibri" w:hAnsi="Calibri" w:cs="Times New Roman"/>
    </w:rPr>
  </w:style>
  <w:style w:type="paragraph" w:styleId="Titlu1">
    <w:name w:val="heading 1"/>
    <w:basedOn w:val="Normal"/>
    <w:next w:val="Normal"/>
    <w:link w:val="Titlu1Caracte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Titlu3">
    <w:name w:val="heading 3"/>
    <w:basedOn w:val="Normal"/>
    <w:next w:val="Normal"/>
    <w:link w:val="Titlu3Caracte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B660F9"/>
  </w:style>
  <w:style w:type="paragraph" w:styleId="Subsol">
    <w:name w:val="footer"/>
    <w:basedOn w:val="Normal"/>
    <w:link w:val="Subsol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B660F9"/>
  </w:style>
  <w:style w:type="paragraph" w:styleId="TextnBalon">
    <w:name w:val="Balloon Text"/>
    <w:basedOn w:val="Normal"/>
    <w:link w:val="TextnBalonCaracter"/>
    <w:uiPriority w:val="99"/>
    <w:semiHidden/>
    <w:unhideWhenUsed/>
    <w:rsid w:val="00B660F9"/>
    <w:pPr>
      <w:spacing w:after="0" w:line="240" w:lineRule="auto"/>
    </w:pPr>
    <w:rPr>
      <w:rFonts w:ascii="Tahoma" w:eastAsiaTheme="minorHAnsi" w:hAnsi="Tahoma" w:cs="Tahoma"/>
      <w:sz w:val="16"/>
      <w:szCs w:val="16"/>
    </w:rPr>
  </w:style>
  <w:style w:type="character" w:customStyle="1" w:styleId="TextnBalonCaracter">
    <w:name w:val="Text în Balon Caracter"/>
    <w:basedOn w:val="Fontdeparagrafimplicit"/>
    <w:link w:val="TextnBalon"/>
    <w:uiPriority w:val="99"/>
    <w:semiHidden/>
    <w:rsid w:val="00B660F9"/>
    <w:rPr>
      <w:rFonts w:ascii="Tahoma" w:hAnsi="Tahoma" w:cs="Tahoma"/>
      <w:sz w:val="16"/>
      <w:szCs w:val="16"/>
    </w:rPr>
  </w:style>
  <w:style w:type="character" w:styleId="Hyperlink">
    <w:name w:val="Hyperlink"/>
    <w:basedOn w:val="Fontdeparagrafimplici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Titlu1Caracter">
    <w:name w:val="Titlu 1 Caracter"/>
    <w:basedOn w:val="Fontdeparagrafimplicit"/>
    <w:link w:val="Titlu1"/>
    <w:rsid w:val="004F37F9"/>
    <w:rPr>
      <w:rFonts w:ascii="Times New Roman" w:eastAsia="Times New Roman" w:hAnsi="Times New Roman" w:cs="Times New Roman"/>
      <w:spacing w:val="6"/>
      <w:sz w:val="28"/>
      <w:szCs w:val="24"/>
      <w:lang w:val="en-GB"/>
    </w:rPr>
  </w:style>
  <w:style w:type="paragraph" w:styleId="Listparagraf">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fCaracte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elgril">
    <w:name w:val="Table Grid"/>
    <w:basedOn w:val="TabelNormal"/>
    <w:uiPriority w:val="39"/>
    <w:rsid w:val="0021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Textsubstituent">
    <w:name w:val="Placeholder Text"/>
    <w:basedOn w:val="Fontdeparagrafimplicit"/>
    <w:uiPriority w:val="99"/>
    <w:semiHidden/>
    <w:rsid w:val="000650B5"/>
    <w:rPr>
      <w:color w:val="808080"/>
    </w:rPr>
  </w:style>
  <w:style w:type="character" w:customStyle="1" w:styleId="ListparagrafCaracter">
    <w:name w:val="Listă paragraf Caracter"/>
    <w:aliases w:val="body 2 Caracter,List Paragraph1 Caracter,List Paragraph11 Caracter,List Paragraph111 Caracter,Normal bullet 2 Caracter,Forth level Caracter,Lettre d'introduction Caracter,Header bold Caracter,bullets Caracter,Arial Caracter"/>
    <w:link w:val="Listparagraf"/>
    <w:uiPriority w:val="34"/>
    <w:qFormat/>
    <w:locked/>
    <w:rsid w:val="008E578C"/>
    <w:rPr>
      <w:rFonts w:ascii="Calibri" w:eastAsia="Calibri" w:hAnsi="Calibri" w:cs="Times New Roman"/>
    </w:rPr>
  </w:style>
  <w:style w:type="character" w:customStyle="1" w:styleId="Titlu3Caracter">
    <w:name w:val="Titlu 3 Caracter"/>
    <w:basedOn w:val="Fontdeparagrafimplicit"/>
    <w:link w:val="Titlu3"/>
    <w:uiPriority w:val="9"/>
    <w:semiHidden/>
    <w:rsid w:val="00D830FC"/>
    <w:rPr>
      <w:rFonts w:asciiTheme="majorHAnsi" w:eastAsiaTheme="majorEastAsia" w:hAnsiTheme="majorHAnsi" w:cstheme="majorBidi"/>
      <w:b/>
      <w:bCs/>
      <w:color w:val="4F81BD" w:themeColor="accent1"/>
    </w:rPr>
  </w:style>
  <w:style w:type="character" w:styleId="Referincomentariu">
    <w:name w:val="annotation reference"/>
    <w:basedOn w:val="Fontdeparagrafimplicit"/>
    <w:uiPriority w:val="99"/>
    <w:semiHidden/>
    <w:unhideWhenUsed/>
    <w:rsid w:val="00B227B2"/>
    <w:rPr>
      <w:sz w:val="16"/>
      <w:szCs w:val="16"/>
    </w:rPr>
  </w:style>
  <w:style w:type="paragraph" w:styleId="Textcomentariu">
    <w:name w:val="annotation text"/>
    <w:basedOn w:val="Normal"/>
    <w:link w:val="TextcomentariuCaracter"/>
    <w:uiPriority w:val="99"/>
    <w:semiHidden/>
    <w:unhideWhenUsed/>
    <w:rsid w:val="00B227B2"/>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227B2"/>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B227B2"/>
    <w:rPr>
      <w:b/>
      <w:bCs/>
    </w:rPr>
  </w:style>
  <w:style w:type="character" w:customStyle="1" w:styleId="SubiectComentariuCaracter">
    <w:name w:val="Subiect Comentariu Caracter"/>
    <w:basedOn w:val="TextcomentariuCaracter"/>
    <w:link w:val="SubiectComentariu"/>
    <w:uiPriority w:val="99"/>
    <w:semiHidden/>
    <w:rsid w:val="00B227B2"/>
    <w:rPr>
      <w:rFonts w:ascii="Calibri" w:eastAsia="Calibri" w:hAnsi="Calibri" w:cs="Times New Roman"/>
      <w:b/>
      <w:bCs/>
      <w:sz w:val="20"/>
      <w:szCs w:val="20"/>
    </w:rPr>
  </w:style>
  <w:style w:type="table" w:customStyle="1" w:styleId="TableGrid1">
    <w:name w:val="Table Grid1"/>
    <w:basedOn w:val="TabelNormal"/>
    <w:next w:val="Tabelgril"/>
    <w:uiPriority w:val="59"/>
    <w:rsid w:val="002B145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72323">
      <w:bodyDiv w:val="1"/>
      <w:marLeft w:val="0"/>
      <w:marRight w:val="0"/>
      <w:marTop w:val="0"/>
      <w:marBottom w:val="0"/>
      <w:divBdr>
        <w:top w:val="none" w:sz="0" w:space="0" w:color="auto"/>
        <w:left w:val="none" w:sz="0" w:space="0" w:color="auto"/>
        <w:bottom w:val="none" w:sz="0" w:space="0" w:color="auto"/>
        <w:right w:val="none" w:sz="0" w:space="0" w:color="auto"/>
      </w:divBdr>
    </w:div>
    <w:div w:id="191842202">
      <w:bodyDiv w:val="1"/>
      <w:marLeft w:val="0"/>
      <w:marRight w:val="0"/>
      <w:marTop w:val="0"/>
      <w:marBottom w:val="0"/>
      <w:divBdr>
        <w:top w:val="none" w:sz="0" w:space="0" w:color="auto"/>
        <w:left w:val="none" w:sz="0" w:space="0" w:color="auto"/>
        <w:bottom w:val="none" w:sz="0" w:space="0" w:color="auto"/>
        <w:right w:val="none" w:sz="0" w:space="0" w:color="auto"/>
      </w:divBdr>
    </w:div>
    <w:div w:id="215241886">
      <w:bodyDiv w:val="1"/>
      <w:marLeft w:val="0"/>
      <w:marRight w:val="0"/>
      <w:marTop w:val="0"/>
      <w:marBottom w:val="0"/>
      <w:divBdr>
        <w:top w:val="none" w:sz="0" w:space="0" w:color="auto"/>
        <w:left w:val="none" w:sz="0" w:space="0" w:color="auto"/>
        <w:bottom w:val="none" w:sz="0" w:space="0" w:color="auto"/>
        <w:right w:val="none" w:sz="0" w:space="0" w:color="auto"/>
      </w:divBdr>
    </w:div>
    <w:div w:id="231353519">
      <w:bodyDiv w:val="1"/>
      <w:marLeft w:val="0"/>
      <w:marRight w:val="0"/>
      <w:marTop w:val="0"/>
      <w:marBottom w:val="0"/>
      <w:divBdr>
        <w:top w:val="none" w:sz="0" w:space="0" w:color="auto"/>
        <w:left w:val="none" w:sz="0" w:space="0" w:color="auto"/>
        <w:bottom w:val="none" w:sz="0" w:space="0" w:color="auto"/>
        <w:right w:val="none" w:sz="0" w:space="0" w:color="auto"/>
      </w:divBdr>
    </w:div>
    <w:div w:id="274212139">
      <w:bodyDiv w:val="1"/>
      <w:marLeft w:val="0"/>
      <w:marRight w:val="0"/>
      <w:marTop w:val="0"/>
      <w:marBottom w:val="0"/>
      <w:divBdr>
        <w:top w:val="none" w:sz="0" w:space="0" w:color="auto"/>
        <w:left w:val="none" w:sz="0" w:space="0" w:color="auto"/>
        <w:bottom w:val="none" w:sz="0" w:space="0" w:color="auto"/>
        <w:right w:val="none" w:sz="0" w:space="0" w:color="auto"/>
      </w:divBdr>
    </w:div>
    <w:div w:id="413167900">
      <w:bodyDiv w:val="1"/>
      <w:marLeft w:val="0"/>
      <w:marRight w:val="0"/>
      <w:marTop w:val="0"/>
      <w:marBottom w:val="0"/>
      <w:divBdr>
        <w:top w:val="none" w:sz="0" w:space="0" w:color="auto"/>
        <w:left w:val="none" w:sz="0" w:space="0" w:color="auto"/>
        <w:bottom w:val="none" w:sz="0" w:space="0" w:color="auto"/>
        <w:right w:val="none" w:sz="0" w:space="0" w:color="auto"/>
      </w:divBdr>
    </w:div>
    <w:div w:id="415564932">
      <w:bodyDiv w:val="1"/>
      <w:marLeft w:val="0"/>
      <w:marRight w:val="0"/>
      <w:marTop w:val="0"/>
      <w:marBottom w:val="0"/>
      <w:divBdr>
        <w:top w:val="none" w:sz="0" w:space="0" w:color="auto"/>
        <w:left w:val="none" w:sz="0" w:space="0" w:color="auto"/>
        <w:bottom w:val="none" w:sz="0" w:space="0" w:color="auto"/>
        <w:right w:val="none" w:sz="0" w:space="0" w:color="auto"/>
      </w:divBdr>
    </w:div>
    <w:div w:id="462234138">
      <w:bodyDiv w:val="1"/>
      <w:marLeft w:val="0"/>
      <w:marRight w:val="0"/>
      <w:marTop w:val="0"/>
      <w:marBottom w:val="0"/>
      <w:divBdr>
        <w:top w:val="none" w:sz="0" w:space="0" w:color="auto"/>
        <w:left w:val="none" w:sz="0" w:space="0" w:color="auto"/>
        <w:bottom w:val="none" w:sz="0" w:space="0" w:color="auto"/>
        <w:right w:val="none" w:sz="0" w:space="0" w:color="auto"/>
      </w:divBdr>
    </w:div>
    <w:div w:id="474641945">
      <w:bodyDiv w:val="1"/>
      <w:marLeft w:val="0"/>
      <w:marRight w:val="0"/>
      <w:marTop w:val="0"/>
      <w:marBottom w:val="0"/>
      <w:divBdr>
        <w:top w:val="none" w:sz="0" w:space="0" w:color="auto"/>
        <w:left w:val="none" w:sz="0" w:space="0" w:color="auto"/>
        <w:bottom w:val="none" w:sz="0" w:space="0" w:color="auto"/>
        <w:right w:val="none" w:sz="0" w:space="0" w:color="auto"/>
      </w:divBdr>
    </w:div>
    <w:div w:id="475873451">
      <w:bodyDiv w:val="1"/>
      <w:marLeft w:val="0"/>
      <w:marRight w:val="0"/>
      <w:marTop w:val="0"/>
      <w:marBottom w:val="0"/>
      <w:divBdr>
        <w:top w:val="none" w:sz="0" w:space="0" w:color="auto"/>
        <w:left w:val="none" w:sz="0" w:space="0" w:color="auto"/>
        <w:bottom w:val="none" w:sz="0" w:space="0" w:color="auto"/>
        <w:right w:val="none" w:sz="0" w:space="0" w:color="auto"/>
      </w:divBdr>
    </w:div>
    <w:div w:id="744764045">
      <w:bodyDiv w:val="1"/>
      <w:marLeft w:val="0"/>
      <w:marRight w:val="0"/>
      <w:marTop w:val="0"/>
      <w:marBottom w:val="0"/>
      <w:divBdr>
        <w:top w:val="none" w:sz="0" w:space="0" w:color="auto"/>
        <w:left w:val="none" w:sz="0" w:space="0" w:color="auto"/>
        <w:bottom w:val="none" w:sz="0" w:space="0" w:color="auto"/>
        <w:right w:val="none" w:sz="0" w:space="0" w:color="auto"/>
      </w:divBdr>
    </w:div>
    <w:div w:id="777065615">
      <w:bodyDiv w:val="1"/>
      <w:marLeft w:val="0"/>
      <w:marRight w:val="0"/>
      <w:marTop w:val="0"/>
      <w:marBottom w:val="0"/>
      <w:divBdr>
        <w:top w:val="none" w:sz="0" w:space="0" w:color="auto"/>
        <w:left w:val="none" w:sz="0" w:space="0" w:color="auto"/>
        <w:bottom w:val="none" w:sz="0" w:space="0" w:color="auto"/>
        <w:right w:val="none" w:sz="0" w:space="0" w:color="auto"/>
      </w:divBdr>
    </w:div>
    <w:div w:id="840389068">
      <w:bodyDiv w:val="1"/>
      <w:marLeft w:val="0"/>
      <w:marRight w:val="0"/>
      <w:marTop w:val="0"/>
      <w:marBottom w:val="0"/>
      <w:divBdr>
        <w:top w:val="none" w:sz="0" w:space="0" w:color="auto"/>
        <w:left w:val="none" w:sz="0" w:space="0" w:color="auto"/>
        <w:bottom w:val="none" w:sz="0" w:space="0" w:color="auto"/>
        <w:right w:val="none" w:sz="0" w:space="0" w:color="auto"/>
      </w:divBdr>
    </w:div>
    <w:div w:id="968128800">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599218058">
      <w:bodyDiv w:val="1"/>
      <w:marLeft w:val="0"/>
      <w:marRight w:val="0"/>
      <w:marTop w:val="0"/>
      <w:marBottom w:val="0"/>
      <w:divBdr>
        <w:top w:val="none" w:sz="0" w:space="0" w:color="auto"/>
        <w:left w:val="none" w:sz="0" w:space="0" w:color="auto"/>
        <w:bottom w:val="none" w:sz="0" w:space="0" w:color="auto"/>
        <w:right w:val="none" w:sz="0" w:space="0" w:color="auto"/>
      </w:divBdr>
    </w:div>
    <w:div w:id="1698196996">
      <w:bodyDiv w:val="1"/>
      <w:marLeft w:val="0"/>
      <w:marRight w:val="0"/>
      <w:marTop w:val="0"/>
      <w:marBottom w:val="0"/>
      <w:divBdr>
        <w:top w:val="none" w:sz="0" w:space="0" w:color="auto"/>
        <w:left w:val="none" w:sz="0" w:space="0" w:color="auto"/>
        <w:bottom w:val="none" w:sz="0" w:space="0" w:color="auto"/>
        <w:right w:val="none" w:sz="0" w:space="0" w:color="auto"/>
      </w:divBdr>
    </w:div>
    <w:div w:id="1823813616">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22F4B-5CC0-4654-A323-94142E74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Cristina ANDREIES</cp:lastModifiedBy>
  <cp:revision>2</cp:revision>
  <cp:lastPrinted>2025-07-29T10:46:00Z</cp:lastPrinted>
  <dcterms:created xsi:type="dcterms:W3CDTF">2025-11-05T10:01:00Z</dcterms:created>
  <dcterms:modified xsi:type="dcterms:W3CDTF">2025-11-05T10:01:00Z</dcterms:modified>
</cp:coreProperties>
</file>